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2FCE" w14:textId="77777777" w:rsidR="00543B89" w:rsidRDefault="00966D00">
      <w:pPr>
        <w:spacing w:before="0"/>
        <w:jc w:val="left"/>
      </w:pPr>
      <w:r>
        <w:rPr>
          <w:noProof/>
        </w:rPr>
        <w:drawing>
          <wp:anchor distT="0" distB="0" distL="114300" distR="114300" simplePos="0" relativeHeight="251660288" behindDoc="1" locked="0" layoutInCell="1" allowOverlap="1" wp14:anchorId="3506784D" wp14:editId="5441F37E">
            <wp:simplePos x="0" y="0"/>
            <wp:positionH relativeFrom="page">
              <wp:posOffset>0</wp:posOffset>
            </wp:positionH>
            <wp:positionV relativeFrom="page">
              <wp:posOffset>0</wp:posOffset>
            </wp:positionV>
            <wp:extent cx="7560000" cy="13748400"/>
            <wp:effectExtent l="0" t="0" r="3175"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0000" cy="13748400"/>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63158" w:rsidRPr="00EC5BDA">
        <w:rPr>
          <w:noProof/>
        </w:rPr>
        <mc:AlternateContent>
          <mc:Choice Requires="wps">
            <w:drawing>
              <wp:anchor distT="0" distB="0" distL="114300" distR="114300" simplePos="0" relativeHeight="251658240" behindDoc="0" locked="0" layoutInCell="1" allowOverlap="1" wp14:anchorId="01271A98" wp14:editId="5433E952">
                <wp:simplePos x="0" y="0"/>
                <wp:positionH relativeFrom="page">
                  <wp:posOffset>5879465</wp:posOffset>
                </wp:positionH>
                <wp:positionV relativeFrom="page">
                  <wp:posOffset>594360</wp:posOffset>
                </wp:positionV>
                <wp:extent cx="1080000" cy="1080000"/>
                <wp:effectExtent l="0" t="0" r="6350" b="6350"/>
                <wp:wrapNone/>
                <wp:docPr id="7" name="Freeform 5" descr="Københavns Kommune" title="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0" cy="1080000"/>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chemeClr val="bg1"/>
                        </a:solidFill>
                        <a:ln>
                          <a:noFill/>
                        </a:ln>
                        <a:effectLst/>
                      </wps:spPr>
                      <wps:bodyPr rot="0" vert="horz" wrap="square" lIns="23244" tIns="11622" rIns="23244" bIns="11622" anchor="t" anchorCtr="0" upright="1"/>
                    </wps:wsp>
                  </a:graphicData>
                </a:graphic>
                <wp14:sizeRelH relativeFrom="margin">
                  <wp14:pctWidth>0</wp14:pctWidth>
                </wp14:sizeRelH>
                <wp14:sizeRelV relativeFrom="margin">
                  <wp14:pctHeight>0</wp14:pctHeight>
                </wp14:sizeRelV>
              </wp:anchor>
            </w:drawing>
          </mc:Choice>
          <mc:Fallback>
            <w:pict>
              <v:shape id="Freeform 5" o:spid="_x0000_s1025" alt="Titel: Københavns Kommune - Beskrivelse: Københavns Kommune" style="width:85.05pt;height:85.05pt;margin-top:46.8pt;margin-left:462.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59264" coordsize="627,654" path="m334,206c334,209,334,209,334,209c270,209,270,209,270,209c270,206,270,206,270,206c270,206,270,206,270,206c270,199,302,150,302,150c302,150,334,199,334,206xm379,154c373,153,368,155,364,159c364,159,364,160,364,159c367,159,370,159,372,159c378,161,383,166,384,172c386,181,378,190,369,190c367,190,366,190,364,189c364,189,364,190,364,190c368,193,373,195,378,195c390,195,399,185,399,173c398,163,390,154,379,154m335,269c335,269,333,253,333,247c333,239,341,236,341,236c342,219,342,219,342,219c327,219,327,219,327,219c326,230,326,230,326,230c313,230,313,230,313,230c312,219,312,219,312,219c293,219,293,219,293,219c291,230,291,230,291,230c279,230,279,230,279,230c277,219,277,219,277,219c263,219,263,219,263,219c264,236,264,236,264,236c264,236,271,239,271,247c271,253,269,269,269,269l335,269xm218,252c218,247,218,247,218,247c218,234,208,226,197,226c186,226,176,234,176,247c176,252,176,252,176,252l218,252xm346,279c259,279,259,279,259,279c259,292,259,292,259,292c259,292,264,295,264,301c264,313,255,360,257,394c287,394,287,394,287,394c289,362,289,362,289,362c290,354,296,349,302,349c309,349,314,354,315,362c318,394,318,394,318,394c348,394,348,394,348,394c349,360,340,313,340,301c340,295,346,292,346,292c346,279,346,279,346,279m313,133c313,127,308,122,302,122c296,122,292,127,292,133c292,139,296,144,302,144c308,144,313,139,313,133m218,303c223,303,223,303,223,303c223,295,223,295,223,295c223,295,216,294,216,287c216,287,216,287,216,287c216,280,216,280,216,280c222,275,222,275,222,275c223,261,223,261,223,261c214,261,214,261,214,261c213,271,213,271,213,271c204,271,204,271,204,271c202,261,202,261,202,261c197,261,197,261,197,261c192,261,192,261,192,261c191,271,191,271,191,271c181,271,181,271,181,271c180,261,180,261,180,261c171,261,171,261,171,261c172,275,172,275,172,275c178,280,178,280,178,280c178,287,178,287,178,287c178,287,178,287,178,287c178,294,171,295,171,295c171,303,171,303,171,303c177,303,177,303,177,303c176,329,163,366,163,394c197,394,197,394,197,394c231,394,231,394,231,394c231,366,218,329,218,303xm429,252c429,247,429,247,429,247c429,234,419,226,408,226c396,226,387,234,387,247c387,252,387,252,387,252l429,252xm428,303c433,303,433,303,433,303c433,295,433,295,433,295c433,295,427,294,427,287c427,287,427,287,427,287c426,280,426,280,426,280c433,275,433,275,433,275c434,261,434,261,434,261c424,261,424,261,424,261c423,271,423,271,423,271c414,271,414,271,414,271c413,261,413,261,413,261c408,261,408,261,408,261c402,261,402,261,402,261c401,271,401,271,401,271c392,271,392,271,392,271c391,261,391,261,391,261c381,261,381,261,381,261c383,275,383,275,383,275c389,280,389,280,389,280c389,287,389,287,389,287c389,287,389,287,389,287c389,294,382,295,382,295c382,303,382,303,382,303c387,303,387,303,387,303c387,329,374,366,374,394c408,394,408,394,408,394c441,394,441,394,441,394c441,366,428,329,428,303xm219,166c203,162,203,162,203,162c214,174,214,174,214,174c203,187,203,187,203,187c219,183,219,183,219,183c224,199,224,199,224,199c229,183,229,183,229,183c246,187,246,187,246,187c234,174,234,174,234,174c246,162,246,162,246,162c229,166,229,166,229,166c224,150,224,150,224,150l219,166xm446,407c426,407,415,415,405,420c397,425,390,430,374,430c359,430,352,425,343,420c334,415,323,409,302,409c282,409,271,415,262,420c253,425,246,430,230,430c215,430,208,425,199,420c190,415,179,407,158,407c145,407,129,411,129,411c141,431,141,431,141,431c141,431,150,429,158,429c174,429,182,434,190,438c200,444,208,451,229,451c249,451,260,444,270,439c278,434,287,430,302,430c318,430,326,434,335,439c344,444,355,451,376,451c397,451,405,444,414,438c423,434,431,429,446,429c455,429,464,431,464,431c475,411,475,411,475,411c475,411,460,407,446,407xm405,465c397,469,388,472,373,472c358,472,350,469,342,464c333,459,322,453,302,452c283,453,272,459,263,464c255,469,246,472,231,472c216,472,208,469,200,465c190,459,178,451,157,453c189,494,232,493,232,493c251,493,262,489,271,484c279,480,288,474,302,474c317,474,325,480,334,484c343,489,354,493,373,493c373,493,416,494,447,453c427,451,414,459,405,465xm302,497c282,497,274,512,248,512c258,515,280,520,302,520c325,520,347,515,357,512c331,512,322,497,302,497xm492,595c502,587,502,587,502,587c453,555,453,555,453,555c441,562,441,562,441,562c449,621,449,621,449,621c460,614,460,614,460,614c459,602,459,602,459,602c482,588,482,588,482,588l492,595xm457,591c454,569,454,569,454,569c472,582,472,582,472,582l457,591xm202,582c241,594,241,594,241,594c238,604,238,604,238,604c211,596,211,596,211,596c208,606,208,606,208,606c230,613,230,613,230,613c227,623,227,623,227,623c205,616,205,616,205,616c201,627,201,627,201,627c228,635,228,635,228,635c225,645,225,645,225,645,186,633,186,633,186,633l202,582xm204,73c167,91,167,91,167,91,162,81,162,81,162,81,188,69,188,69,188,69,183,59,183,59,183,59,162,69,162,69,162,69c157,60,157,60,157,60c179,50,179,50,179,50,174,39,174,39,174,39,148,51,148,51,148,51c144,42,144,42,144,42c181,24,181,24,181,24l204,73xm573,290c570,278,570,278,570,278c591,273,591,273,591,273c585,267,575,260,566,258c563,245,563,245,563,245c574,246,586,254,593,261c616,231,616,231,616,231c619,246,619,246,619,246c600,271,600,271,600,271c623,266,623,266,623,266c626,279,626,279,626,279l573,290xm610,412c604,402,604,402,604,402c609,398,613,394,614,388c615,383,614,379,610,378c605,378,602,383,600,388c597,398,591,406,579,404c569,402,565,393,567,380c569,372,572,366,580,361c585,371,585,371,585,371c581,374,579,378,578,383c577,388,578,391,581,392c585,392,588,388,590,383c594,372,599,364,611,366c623,368,627,379,625,391c623,401,618,408,610,412xm139,547c156,559,156,559,156,559c169,567,171,575,166,582c163,586,159,588,153,587c158,593,159,599,155,604c150,611,142,614,129,605c108,591,108,591,108,591l139,547xm134,597c139,600,142,600,145,596c147,593,146,590,141,586c132,580,132,580,132,580c124,590,124,590,124,590l134,597xm144,577c148,579,152,579,154,576c156,573,156,570,151,567c144,562,144,562,144,562c137,572,137,572,137,572l144,577xm49,427c54,439,54,439,54,439c35,448,35,448,35,448c43,453,54,457,63,457c69,469,69,469,69,469c58,470,45,465,36,460c21,495,21,495,21,495,14,481,14,481,14,481,27,452,27,452,27,452,5,462,5,462,5,462,,451,,451,,451l49,427xm533,473c538,463,538,463,538,463c580,453,580,453,580,453,550,439,550,439,550,439c556,427,556,427,556,427c605,451,605,451,605,451c599,462,599,462,599,462c598,462,598,462,598,462c596,461,594,461,591,461c554,470,554,470,554,470c587,487,587,487,587,487c581,498,581,498,581,498l533,473xm282,55c271,57,271,57,271,57c238,29,238,29,238,29c244,62,244,62,244,62c231,64,231,64,231,64,222,10,222,10,222,10,234,8,234,8,234,8c234,10,234,10,234,10c235,11,236,14,238,16c267,40,267,40,267,40c261,4,261,4,261,4,274,2,274,2,274,2l282,55xm479,535c489,526,489,526,489,526c529,542,529,542,529,542,512,502,512,502,512,502c520,492,520,492,520,492c545,547,545,547,545,547c536,557,536,557,536,557l479,535xm114,524c113,517,113,517,113,517c106,518,106,518,106,518c105,515,104,513,103,511c95,496,78,490,63,498c53,504,47,514,47,524c40,525,40,525,40,525c41,532,41,532,41,532c48,531,48,531,48,531c49,534,50,536,51,539c59,553,76,559,91,551c102,546,107,535,107,525l114,524xm69,509c77,505,88,508,92,516c93,517,93,518,94,519c60,523,60,523,60,523c60,517,63,512,69,509xm85,540c77,545,66,541,62,533c61,532,61,531,60,530c94,526,94,526,94,526c94,532,91,537,85,540xm504,70c514,78,514,78,514,78c493,107,493,107,493,107,528,92,528,92,528,92c533,98,533,98,533,98c519,132,519,132,519,132c548,111,548,111,548,111c556,121,556,121,556,121c512,152,512,152,512,152c503,143,503,143,503,143c516,109,516,109,516,109c483,123,483,123,483,123c474,114,474,114,474,114l504,70xm407,17c419,22,419,22,419,22c409,56,409,56,409,56,436,31,436,31,436,31c443,34,443,34,443,34c442,71,442,71,442,71,461,42,461,42,461,42c472,48,472,48,472,48c441,92,441,92,441,92,430,87,430,87,430,87c431,51,431,51,431,51c404,75,404,75,404,75,393,70,393,70,393,70l407,17xm272,599c284,600,284,600,284,600c311,633,311,633,311,633c311,600,311,600,311,600c324,600,324,600,324,600c324,654,324,654,324,654c311,654,311,654,311,654c311,653,311,653,311,653c311,651,310,648,308,646,284,617,284,617,284,617c283,654,283,654,283,654c270,654,270,654,270,654l272,599xm365,30c360,61,360,61,360,61c348,59,348,59,348,59c351,31,351,31,351,31c352,21,350,15,341,14c332,13,329,19,328,28c324,56,324,56,324,56,311,55,311,55,311,55c315,24,315,24,315,24c317,9,327,,343,2c359,4,366,15,365,30xm594,175c586,161,569,155,554,162c538,170,534,188,542,203c549,217,566,224,581,216c597,208,601,190,594,175xm576,204c567,209,556,206,552,197c548,189,551,178,559,174c568,169,579,172,583,181c587,189,584,200,576,204xm400,616c376,623,376,623,376,623c382,644,382,644,382,644c370,648,370,648,370,648c355,596,355,596,355,596c367,592,367,592,367,592c373,613,373,613,373,613c397,606,397,606,397,606c391,586,391,586,391,586c403,582,403,582,403,582c419,634,419,634,419,634c407,637,407,637,407,637l400,616xe" fillcolor="white" stroked="f">
                <v:path arrowok="t" o:connecttype="custom" o:connectlocs="575311,340183;626986,312110;587368,389725;501244,379817;577033,444220;595981,460734;520191,576330;539139,219633;384115,487156;366890,447523;310048,431009;294545,500367;738947,407890;745837,487156;728612,447523;673493,431009;657990,500367;349665,267523;403062,287339;644211,710092;222201,678716;577033,724954;697608,767890;270431,748073;697608,767890;864689,969358;847464,982569;409952,997431;392727,1048624;323828,113945;248038,69358;969761,404587;986986,478899;976651,627523;1076555,645688;222201,999083;213589,974312;248038,952844;36172,817431;926699,764587;1017990,761284;409952,47890;459904,66055;881914,828991;182584,855413;87847,890092;103349,863670;868134,115596;957703,199817;701053,28073;813014,79266;468517,989174;535694,1078349;620096,100734;542584,39633;1023158,288991;647656,1028807;673493,967706" o:connectangles="0,0,0,0,0,0,0,0,0,0,0,0,0,0,0,0,0,0,0,0,0,0,0,0,0,0,0,0,0,0,0,0,0,0,0,0,0,0,0,0,0,0,0,0,0,0,0,0,0,0,0,0,0,0,0,0,0,0"/>
                <o:lock v:ext="edit" verticies="t"/>
              </v:shape>
            </w:pict>
          </mc:Fallback>
        </mc:AlternateContent>
      </w:r>
    </w:p>
    <w:p w14:paraId="4C1BC6E1" w14:textId="77777777" w:rsidR="00434A4F" w:rsidRDefault="00434A4F">
      <w:pPr>
        <w:spacing w:before="0"/>
        <w:jc w:val="left"/>
      </w:pPr>
    </w:p>
    <w:tbl>
      <w:tblPr>
        <w:tblStyle w:val="Tabel-Gitter"/>
        <w:tblpPr w:leftFromText="181" w:rightFromText="181" w:vertAnchor="page" w:horzAnchor="margin"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6690"/>
      </w:tblGrid>
      <w:tr w:rsidR="00764FB9" w14:paraId="627EB7B4" w14:textId="77777777" w:rsidTr="00685BBF">
        <w:trPr>
          <w:trHeight w:val="3232"/>
          <w:tblHeader/>
        </w:trPr>
        <w:tc>
          <w:tcPr>
            <w:tcW w:w="6690" w:type="dxa"/>
          </w:tcPr>
          <w:p w14:paraId="60A985CB" w14:textId="77777777" w:rsidR="00863158" w:rsidRPr="00B958C9" w:rsidRDefault="00966D00" w:rsidP="00685BBF">
            <w:pPr>
              <w:spacing w:before="0" w:after="0"/>
              <w:rPr>
                <w:b/>
                <w:bCs/>
                <w:color w:val="FFFFFF" w:themeColor="background1"/>
                <w:sz w:val="17"/>
                <w:szCs w:val="17"/>
              </w:rPr>
            </w:pPr>
            <w:r w:rsidRPr="00B958C9">
              <w:rPr>
                <w:b/>
                <w:bCs/>
                <w:color w:val="FFFFFF" w:themeColor="background1"/>
                <w:sz w:val="17"/>
                <w:szCs w:val="17"/>
              </w:rPr>
              <w:t>Københavns Kommune</w:t>
            </w:r>
          </w:p>
        </w:tc>
      </w:tr>
      <w:tr w:rsidR="00764FB9" w14:paraId="7FAFD626" w14:textId="77777777" w:rsidTr="00685BBF">
        <w:trPr>
          <w:trHeight w:val="964"/>
        </w:trPr>
        <w:tc>
          <w:tcPr>
            <w:tcW w:w="6690" w:type="dxa"/>
            <w:noWrap/>
          </w:tcPr>
          <w:p w14:paraId="325A5101" w14:textId="77777777" w:rsidR="00863158" w:rsidRPr="00685BBF" w:rsidRDefault="00966D00" w:rsidP="00685BBF">
            <w:pPr>
              <w:pStyle w:val="Titel"/>
              <w:spacing w:after="640"/>
              <w:rPr>
                <w:rFonts w:ascii="KBH Tekst" w:hAnsi="KBH Tekst" w:cstheme="minorHAnsi"/>
                <w:b/>
                <w:bCs/>
                <w:color w:val="FFFFFF" w:themeColor="background1"/>
                <w:spacing w:val="0"/>
                <w:sz w:val="46"/>
                <w:szCs w:val="46"/>
              </w:rPr>
            </w:pPr>
            <w:r w:rsidRPr="00685BBF">
              <w:rPr>
                <w:rFonts w:ascii="KBH Tekst" w:hAnsi="KBH Tekst" w:cstheme="minorHAnsi"/>
                <w:b/>
                <w:bCs/>
                <w:color w:val="FFFFFF" w:themeColor="background1"/>
                <w:spacing w:val="0"/>
                <w:sz w:val="46"/>
                <w:szCs w:val="46"/>
              </w:rPr>
              <w:t xml:space="preserve"> om [●]</w:t>
            </w:r>
          </w:p>
          <w:p w14:paraId="4DE25A52" w14:textId="77777777" w:rsidR="00863158" w:rsidRPr="00B958C9" w:rsidRDefault="00966D00" w:rsidP="00685BBF">
            <w:pPr>
              <w:spacing w:before="0"/>
              <w:rPr>
                <w:color w:val="FFFFFF" w:themeColor="background1"/>
              </w:rPr>
            </w:pPr>
            <w:r w:rsidRPr="00B958C9">
              <w:rPr>
                <w:color w:val="FFFFFF" w:themeColor="background1"/>
              </w:rPr>
              <w:t xml:space="preserve">Dato </w:t>
            </w:r>
            <w:r w:rsidRPr="00A126A1">
              <w:rPr>
                <w:color w:val="FF0000"/>
              </w:rPr>
              <w:t>[underskriftsdato]</w:t>
            </w:r>
          </w:p>
        </w:tc>
      </w:tr>
    </w:tbl>
    <w:p w14:paraId="17B77242" w14:textId="77777777" w:rsidR="00434A4F" w:rsidRDefault="00966D00">
      <w:pPr>
        <w:spacing w:before="0" w:after="160" w:line="259" w:lineRule="auto"/>
        <w:jc w:val="left"/>
      </w:pPr>
      <w:r>
        <w:br w:type="page"/>
      </w:r>
    </w:p>
    <w:p w14:paraId="73A70A97" w14:textId="77777777" w:rsidR="0002770B" w:rsidRPr="007D4B61" w:rsidRDefault="00966D00" w:rsidP="00691BA0">
      <w:pPr>
        <w:spacing w:before="0"/>
        <w:jc w:val="left"/>
        <w:rPr>
          <w:szCs w:val="19"/>
        </w:rPr>
      </w:pPr>
      <w:r w:rsidRPr="007D4B61">
        <w:rPr>
          <w:b/>
          <w:bCs/>
          <w:szCs w:val="19"/>
        </w:rPr>
        <w:lastRenderedPageBreak/>
        <w:t>Indholdsfortegnelse</w:t>
      </w:r>
    </w:p>
    <w:p w14:paraId="6A4E4108" w14:textId="236A5B43" w:rsidR="00764FB9" w:rsidRDefault="00966D00">
      <w:pPr>
        <w:pStyle w:val="Indholdsfortegnelse1"/>
        <w:rPr>
          <w:rFonts w:asciiTheme="minorHAnsi" w:hAnsiTheme="minorHAnsi"/>
          <w:noProof/>
          <w:sz w:val="22"/>
        </w:rPr>
      </w:pPr>
      <w:r>
        <w:rPr>
          <w:noProof/>
          <w:lang w:val="da-DK"/>
        </w:rPr>
        <w:fldChar w:fldCharType="begin"/>
      </w:r>
      <w:r>
        <w:rPr>
          <w:noProof/>
          <w:lang w:val="da-DK"/>
        </w:rPr>
        <w:instrText xml:space="preserve"> TOC \o "1-2" \h \z \u </w:instrText>
      </w:r>
      <w:r>
        <w:rPr>
          <w:noProof/>
          <w:lang w:val="da-DK"/>
        </w:rPr>
        <w:fldChar w:fldCharType="separate"/>
      </w:r>
      <w:hyperlink w:anchor="_Toc256000252" w:history="1">
        <w:r>
          <w:rPr>
            <w:rStyle w:val="Hyperlink"/>
          </w:rPr>
          <w:t>1</w:t>
        </w:r>
        <w:r>
          <w:rPr>
            <w:rFonts w:asciiTheme="minorHAnsi" w:hAnsiTheme="minorHAnsi"/>
            <w:noProof/>
            <w:sz w:val="22"/>
          </w:rPr>
          <w:tab/>
        </w:r>
        <w:r w:rsidR="00CA69AB" w:rsidRPr="003F6562">
          <w:rPr>
            <w:rStyle w:val="Hyperlink"/>
          </w:rPr>
          <w:t>Definitioner</w:t>
        </w:r>
        <w:r>
          <w:tab/>
        </w:r>
        <w:r>
          <w:fldChar w:fldCharType="begin"/>
        </w:r>
        <w:r>
          <w:instrText xml:space="preserve"> PAGEREF _Toc256000252 \h </w:instrText>
        </w:r>
        <w:r>
          <w:fldChar w:fldCharType="separate"/>
        </w:r>
        <w:r w:rsidR="00CC25D8">
          <w:rPr>
            <w:noProof/>
          </w:rPr>
          <w:t>5</w:t>
        </w:r>
        <w:r>
          <w:fldChar w:fldCharType="end"/>
        </w:r>
      </w:hyperlink>
    </w:p>
    <w:p w14:paraId="5721CB9D" w14:textId="76ECA28B" w:rsidR="00764FB9" w:rsidRDefault="004A650E">
      <w:pPr>
        <w:pStyle w:val="Indholdsfortegnelse1"/>
        <w:rPr>
          <w:rFonts w:asciiTheme="minorHAnsi" w:hAnsiTheme="minorHAnsi"/>
          <w:noProof/>
          <w:sz w:val="22"/>
        </w:rPr>
      </w:pPr>
      <w:hyperlink w:anchor="_Toc256000253" w:history="1">
        <w:r w:rsidR="00966D00">
          <w:rPr>
            <w:rStyle w:val="Hyperlink"/>
          </w:rPr>
          <w:t>2</w:t>
        </w:r>
        <w:r w:rsidR="00966D00">
          <w:rPr>
            <w:rFonts w:asciiTheme="minorHAnsi" w:hAnsiTheme="minorHAnsi"/>
            <w:noProof/>
            <w:sz w:val="22"/>
          </w:rPr>
          <w:tab/>
        </w:r>
        <w:r w:rsidR="00966D00" w:rsidRPr="00C1145F">
          <w:rPr>
            <w:rStyle w:val="Hyperlink"/>
          </w:rPr>
          <w:t>Aftalegrundlag</w:t>
        </w:r>
        <w:r w:rsidR="00966D00">
          <w:tab/>
        </w:r>
        <w:r w:rsidR="00966D00">
          <w:fldChar w:fldCharType="begin"/>
        </w:r>
        <w:r w:rsidR="00966D00">
          <w:instrText xml:space="preserve"> PAGEREF _Toc256000253 \h </w:instrText>
        </w:r>
        <w:r w:rsidR="00966D00">
          <w:fldChar w:fldCharType="separate"/>
        </w:r>
        <w:r w:rsidR="00CC25D8">
          <w:rPr>
            <w:noProof/>
          </w:rPr>
          <w:t>5</w:t>
        </w:r>
        <w:r w:rsidR="00966D00">
          <w:fldChar w:fldCharType="end"/>
        </w:r>
      </w:hyperlink>
    </w:p>
    <w:p w14:paraId="468D1B9A" w14:textId="6CB681B3" w:rsidR="00764FB9" w:rsidRDefault="004A650E">
      <w:pPr>
        <w:pStyle w:val="Indholdsfortegnelse1"/>
        <w:rPr>
          <w:rFonts w:asciiTheme="minorHAnsi" w:hAnsiTheme="minorHAnsi"/>
          <w:noProof/>
          <w:sz w:val="22"/>
        </w:rPr>
      </w:pPr>
      <w:hyperlink w:anchor="_Toc256000254" w:history="1">
        <w:r w:rsidR="00966D00">
          <w:rPr>
            <w:rStyle w:val="Hyperlink"/>
          </w:rPr>
          <w:t>3</w:t>
        </w:r>
        <w:r w:rsidR="00966D00">
          <w:rPr>
            <w:rFonts w:asciiTheme="minorHAnsi" w:hAnsiTheme="minorHAnsi"/>
            <w:noProof/>
            <w:sz w:val="22"/>
          </w:rPr>
          <w:tab/>
        </w:r>
        <w:r w:rsidR="00966D00">
          <w:rPr>
            <w:rStyle w:val="Hyperlink"/>
          </w:rPr>
          <w:t>Ikke-eksklusivitet</w:t>
        </w:r>
        <w:r w:rsidR="00966D00">
          <w:tab/>
        </w:r>
        <w:r w:rsidR="00966D00">
          <w:fldChar w:fldCharType="begin"/>
        </w:r>
        <w:r w:rsidR="00966D00">
          <w:instrText xml:space="preserve"> PAGEREF _Toc256000254 \h </w:instrText>
        </w:r>
        <w:r w:rsidR="00966D00">
          <w:fldChar w:fldCharType="separate"/>
        </w:r>
        <w:r w:rsidR="00CC25D8">
          <w:rPr>
            <w:noProof/>
          </w:rPr>
          <w:t>5</w:t>
        </w:r>
        <w:r w:rsidR="00966D00">
          <w:fldChar w:fldCharType="end"/>
        </w:r>
      </w:hyperlink>
    </w:p>
    <w:p w14:paraId="2E68CD6B" w14:textId="39AC9614" w:rsidR="00764FB9" w:rsidRDefault="004A650E">
      <w:pPr>
        <w:pStyle w:val="Indholdsfortegnelse1"/>
        <w:rPr>
          <w:rFonts w:asciiTheme="minorHAnsi" w:hAnsiTheme="minorHAnsi"/>
          <w:noProof/>
          <w:sz w:val="22"/>
        </w:rPr>
      </w:pPr>
      <w:hyperlink w:anchor="_Toc256000255" w:history="1">
        <w:r w:rsidR="00966D00">
          <w:rPr>
            <w:rStyle w:val="Hyperlink"/>
          </w:rPr>
          <w:t>4</w:t>
        </w:r>
        <w:r w:rsidR="00966D00">
          <w:rPr>
            <w:rFonts w:asciiTheme="minorHAnsi" w:hAnsiTheme="minorHAnsi"/>
            <w:noProof/>
            <w:sz w:val="22"/>
          </w:rPr>
          <w:tab/>
        </w:r>
        <w:r w:rsidR="00CA69AB" w:rsidRPr="00CA69AB">
          <w:rPr>
            <w:rStyle w:val="Hyperlink"/>
          </w:rPr>
          <w:t>Meddelelse mellem Parterne</w:t>
        </w:r>
        <w:r w:rsidR="00966D00">
          <w:tab/>
        </w:r>
        <w:r w:rsidR="00966D00">
          <w:fldChar w:fldCharType="begin"/>
        </w:r>
        <w:r w:rsidR="00966D00">
          <w:instrText xml:space="preserve"> PAGEREF _Toc256000255 \h </w:instrText>
        </w:r>
        <w:r w:rsidR="00966D00">
          <w:fldChar w:fldCharType="separate"/>
        </w:r>
        <w:r w:rsidR="00CC25D8">
          <w:rPr>
            <w:noProof/>
          </w:rPr>
          <w:t>5</w:t>
        </w:r>
        <w:r w:rsidR="00966D00">
          <w:fldChar w:fldCharType="end"/>
        </w:r>
      </w:hyperlink>
    </w:p>
    <w:p w14:paraId="059D5FFC" w14:textId="64EFB382" w:rsidR="00764FB9" w:rsidRDefault="004A650E">
      <w:pPr>
        <w:pStyle w:val="Indholdsfortegnelse1"/>
        <w:rPr>
          <w:rFonts w:asciiTheme="minorHAnsi" w:hAnsiTheme="minorHAnsi"/>
          <w:noProof/>
          <w:sz w:val="22"/>
        </w:rPr>
      </w:pPr>
      <w:hyperlink w:anchor="_Toc256000256" w:history="1">
        <w:r w:rsidR="00966D00">
          <w:rPr>
            <w:rStyle w:val="Hyperlink"/>
          </w:rPr>
          <w:t>5</w:t>
        </w:r>
        <w:r w:rsidR="00966D00">
          <w:rPr>
            <w:rFonts w:asciiTheme="minorHAnsi" w:hAnsiTheme="minorHAnsi"/>
            <w:noProof/>
            <w:sz w:val="22"/>
          </w:rPr>
          <w:tab/>
        </w:r>
        <w:r w:rsidR="00CA69AB" w:rsidRPr="00435B0B">
          <w:rPr>
            <w:rStyle w:val="Hyperlink"/>
          </w:rPr>
          <w:t>Kontaktpersoner</w:t>
        </w:r>
        <w:r w:rsidR="00966D00">
          <w:tab/>
        </w:r>
        <w:r w:rsidR="00966D00">
          <w:fldChar w:fldCharType="begin"/>
        </w:r>
        <w:r w:rsidR="00966D00">
          <w:instrText xml:space="preserve"> PAGEREF _Toc256000256 \h </w:instrText>
        </w:r>
        <w:r w:rsidR="00966D00">
          <w:fldChar w:fldCharType="separate"/>
        </w:r>
        <w:r w:rsidR="00CC25D8">
          <w:rPr>
            <w:noProof/>
          </w:rPr>
          <w:t>5</w:t>
        </w:r>
        <w:r w:rsidR="00966D00">
          <w:fldChar w:fldCharType="end"/>
        </w:r>
      </w:hyperlink>
    </w:p>
    <w:p w14:paraId="0177FF6C" w14:textId="094D8CC1" w:rsidR="00764FB9" w:rsidRDefault="004A650E">
      <w:pPr>
        <w:pStyle w:val="Indholdsfortegnelse1"/>
        <w:rPr>
          <w:rFonts w:asciiTheme="minorHAnsi" w:hAnsiTheme="minorHAnsi"/>
          <w:noProof/>
          <w:sz w:val="22"/>
        </w:rPr>
      </w:pPr>
      <w:hyperlink w:anchor="_Toc256000257" w:history="1">
        <w:r w:rsidR="00966D00">
          <w:rPr>
            <w:rStyle w:val="Hyperlink"/>
          </w:rPr>
          <w:t>6</w:t>
        </w:r>
        <w:r w:rsidR="00966D00">
          <w:rPr>
            <w:rFonts w:asciiTheme="minorHAnsi" w:hAnsiTheme="minorHAnsi"/>
            <w:noProof/>
            <w:sz w:val="22"/>
          </w:rPr>
          <w:tab/>
        </w:r>
        <w:r w:rsidR="00CE15D4" w:rsidRPr="00216810">
          <w:rPr>
            <w:rStyle w:val="Hyperlink"/>
          </w:rPr>
          <w:t>Bestilling og afbestilling</w:t>
        </w:r>
        <w:r w:rsidR="00966D00">
          <w:tab/>
        </w:r>
        <w:r w:rsidR="00966D00">
          <w:fldChar w:fldCharType="begin"/>
        </w:r>
        <w:r w:rsidR="00966D00">
          <w:instrText xml:space="preserve"> PAGEREF _Toc256000257 \h </w:instrText>
        </w:r>
        <w:r w:rsidR="00966D00">
          <w:fldChar w:fldCharType="separate"/>
        </w:r>
        <w:r w:rsidR="00CC25D8">
          <w:rPr>
            <w:noProof/>
          </w:rPr>
          <w:t>5</w:t>
        </w:r>
        <w:r w:rsidR="00966D00">
          <w:fldChar w:fldCharType="end"/>
        </w:r>
      </w:hyperlink>
    </w:p>
    <w:p w14:paraId="738E808A" w14:textId="280FCD8E" w:rsidR="00764FB9" w:rsidRDefault="004A650E">
      <w:pPr>
        <w:pStyle w:val="Indholdsfortegnelse1"/>
        <w:rPr>
          <w:rFonts w:asciiTheme="minorHAnsi" w:hAnsiTheme="minorHAnsi"/>
          <w:noProof/>
          <w:sz w:val="22"/>
        </w:rPr>
      </w:pPr>
      <w:hyperlink w:anchor="_Toc256000258" w:history="1">
        <w:r w:rsidR="00966D00">
          <w:rPr>
            <w:rStyle w:val="Hyperlink"/>
          </w:rPr>
          <w:t>7</w:t>
        </w:r>
        <w:r w:rsidR="00966D00">
          <w:rPr>
            <w:rFonts w:asciiTheme="minorHAnsi" w:hAnsiTheme="minorHAnsi"/>
            <w:noProof/>
            <w:sz w:val="22"/>
          </w:rPr>
          <w:tab/>
        </w:r>
        <w:r w:rsidR="00966D00" w:rsidRPr="00DE5BD6">
          <w:rPr>
            <w:rStyle w:val="Hyperlink"/>
          </w:rPr>
          <w:t>Levering</w:t>
        </w:r>
        <w:r w:rsidR="00966D00">
          <w:tab/>
        </w:r>
        <w:r w:rsidR="00966D00">
          <w:fldChar w:fldCharType="begin"/>
        </w:r>
        <w:r w:rsidR="00966D00">
          <w:instrText xml:space="preserve"> PAGEREF _Toc256000258 \h </w:instrText>
        </w:r>
        <w:r w:rsidR="00966D00">
          <w:fldChar w:fldCharType="separate"/>
        </w:r>
        <w:r w:rsidR="00CC25D8">
          <w:rPr>
            <w:noProof/>
          </w:rPr>
          <w:t>6</w:t>
        </w:r>
        <w:r w:rsidR="00966D00">
          <w:fldChar w:fldCharType="end"/>
        </w:r>
      </w:hyperlink>
    </w:p>
    <w:p w14:paraId="3CE611B7" w14:textId="190D5A91" w:rsidR="00764FB9" w:rsidRDefault="004A650E">
      <w:pPr>
        <w:pStyle w:val="Indholdsfortegnelse1"/>
        <w:rPr>
          <w:rFonts w:asciiTheme="minorHAnsi" w:hAnsiTheme="minorHAnsi"/>
          <w:noProof/>
          <w:sz w:val="22"/>
        </w:rPr>
      </w:pPr>
      <w:hyperlink w:anchor="_Toc256000259" w:history="1">
        <w:r w:rsidR="00966D00">
          <w:rPr>
            <w:rStyle w:val="Hyperlink"/>
          </w:rPr>
          <w:t>8</w:t>
        </w:r>
        <w:r w:rsidR="00966D00">
          <w:rPr>
            <w:rFonts w:asciiTheme="minorHAnsi" w:hAnsiTheme="minorHAnsi"/>
            <w:noProof/>
            <w:sz w:val="22"/>
          </w:rPr>
          <w:tab/>
        </w:r>
        <w:r w:rsidR="00966D00">
          <w:rPr>
            <w:rStyle w:val="Hyperlink"/>
          </w:rPr>
          <w:t>Fakturering og betalingsbetingelser</w:t>
        </w:r>
        <w:r w:rsidR="00966D00">
          <w:tab/>
        </w:r>
        <w:r w:rsidR="00966D00">
          <w:fldChar w:fldCharType="begin"/>
        </w:r>
        <w:r w:rsidR="00966D00">
          <w:instrText xml:space="preserve"> PAGEREF _Toc256000259 \h </w:instrText>
        </w:r>
        <w:r w:rsidR="00966D00">
          <w:fldChar w:fldCharType="separate"/>
        </w:r>
        <w:r w:rsidR="00CC25D8">
          <w:rPr>
            <w:noProof/>
          </w:rPr>
          <w:t>6</w:t>
        </w:r>
        <w:r w:rsidR="00966D00">
          <w:fldChar w:fldCharType="end"/>
        </w:r>
      </w:hyperlink>
    </w:p>
    <w:p w14:paraId="614267EE" w14:textId="40325134" w:rsidR="00764FB9" w:rsidRDefault="004A650E">
      <w:pPr>
        <w:pStyle w:val="Indholdsfortegnelse2"/>
        <w:rPr>
          <w:rFonts w:asciiTheme="minorHAnsi" w:hAnsiTheme="minorHAnsi"/>
          <w:sz w:val="22"/>
        </w:rPr>
      </w:pPr>
      <w:hyperlink w:anchor="_Toc256000260" w:history="1">
        <w:r w:rsidR="00966D00">
          <w:rPr>
            <w:rStyle w:val="Hyperlink"/>
          </w:rPr>
          <w:t>8.1</w:t>
        </w:r>
        <w:r w:rsidR="00966D00">
          <w:rPr>
            <w:rFonts w:asciiTheme="minorHAnsi" w:hAnsiTheme="minorHAnsi"/>
            <w:sz w:val="22"/>
          </w:rPr>
          <w:tab/>
        </w:r>
        <w:r w:rsidR="00966D00" w:rsidRPr="009E039C">
          <w:rPr>
            <w:rStyle w:val="Hyperlink"/>
          </w:rPr>
          <w:t>Fakturering</w:t>
        </w:r>
        <w:r w:rsidR="00966D00">
          <w:tab/>
        </w:r>
        <w:r w:rsidR="00966D00">
          <w:fldChar w:fldCharType="begin"/>
        </w:r>
        <w:r w:rsidR="00966D00">
          <w:instrText xml:space="preserve"> PAGEREF _Toc256000260 \h </w:instrText>
        </w:r>
        <w:r w:rsidR="00966D00">
          <w:fldChar w:fldCharType="separate"/>
        </w:r>
        <w:r w:rsidR="00CC25D8">
          <w:t>6</w:t>
        </w:r>
        <w:r w:rsidR="00966D00">
          <w:fldChar w:fldCharType="end"/>
        </w:r>
      </w:hyperlink>
    </w:p>
    <w:p w14:paraId="4B99F61E" w14:textId="7DEBD91A" w:rsidR="00764FB9" w:rsidRDefault="004A650E">
      <w:pPr>
        <w:pStyle w:val="Indholdsfortegnelse2"/>
        <w:rPr>
          <w:rFonts w:asciiTheme="minorHAnsi" w:hAnsiTheme="minorHAnsi"/>
          <w:sz w:val="22"/>
        </w:rPr>
      </w:pPr>
      <w:hyperlink w:anchor="_Toc256000261" w:history="1">
        <w:r w:rsidR="00966D00">
          <w:rPr>
            <w:rStyle w:val="Hyperlink"/>
          </w:rPr>
          <w:t>8.2</w:t>
        </w:r>
        <w:r w:rsidR="00966D00">
          <w:rPr>
            <w:rFonts w:asciiTheme="minorHAnsi" w:hAnsiTheme="minorHAnsi"/>
            <w:sz w:val="22"/>
          </w:rPr>
          <w:tab/>
        </w:r>
        <w:r w:rsidR="00966D00" w:rsidRPr="008F3DE8">
          <w:rPr>
            <w:rStyle w:val="Hyperlink"/>
          </w:rPr>
          <w:t>Indhold af faktura</w:t>
        </w:r>
        <w:r w:rsidR="00966D00">
          <w:tab/>
        </w:r>
        <w:r w:rsidR="00966D00">
          <w:fldChar w:fldCharType="begin"/>
        </w:r>
        <w:r w:rsidR="00966D00">
          <w:instrText xml:space="preserve"> PAGEREF _Toc256000261 \h </w:instrText>
        </w:r>
        <w:r w:rsidR="00966D00">
          <w:fldChar w:fldCharType="separate"/>
        </w:r>
        <w:r w:rsidR="00CC25D8">
          <w:t>6</w:t>
        </w:r>
        <w:r w:rsidR="00966D00">
          <w:fldChar w:fldCharType="end"/>
        </w:r>
      </w:hyperlink>
    </w:p>
    <w:p w14:paraId="6C83C2E0" w14:textId="556D1247" w:rsidR="00764FB9" w:rsidRDefault="004A650E">
      <w:pPr>
        <w:pStyle w:val="Indholdsfortegnelse1"/>
        <w:rPr>
          <w:rFonts w:asciiTheme="minorHAnsi" w:hAnsiTheme="minorHAnsi"/>
          <w:noProof/>
          <w:sz w:val="22"/>
        </w:rPr>
      </w:pPr>
      <w:hyperlink w:anchor="_Toc256000262" w:history="1">
        <w:r w:rsidR="00966D00">
          <w:rPr>
            <w:rStyle w:val="Hyperlink"/>
          </w:rPr>
          <w:t>9</w:t>
        </w:r>
        <w:r w:rsidR="00966D00">
          <w:rPr>
            <w:rFonts w:asciiTheme="minorHAnsi" w:hAnsiTheme="minorHAnsi"/>
            <w:noProof/>
            <w:sz w:val="22"/>
          </w:rPr>
          <w:tab/>
        </w:r>
        <w:r w:rsidR="00966D00">
          <w:rPr>
            <w:rStyle w:val="Hyperlink"/>
          </w:rPr>
          <w:t>Forsikring</w:t>
        </w:r>
        <w:r w:rsidR="00966D00">
          <w:tab/>
        </w:r>
        <w:r w:rsidR="00966D00">
          <w:fldChar w:fldCharType="begin"/>
        </w:r>
        <w:r w:rsidR="00966D00">
          <w:instrText xml:space="preserve"> PAGEREF _Toc256000262 \h </w:instrText>
        </w:r>
        <w:r w:rsidR="00966D00">
          <w:fldChar w:fldCharType="separate"/>
        </w:r>
        <w:r w:rsidR="00CC25D8">
          <w:rPr>
            <w:noProof/>
          </w:rPr>
          <w:t>8</w:t>
        </w:r>
        <w:r w:rsidR="00966D00">
          <w:fldChar w:fldCharType="end"/>
        </w:r>
      </w:hyperlink>
    </w:p>
    <w:p w14:paraId="15D7ED62" w14:textId="7614846D" w:rsidR="00764FB9" w:rsidRDefault="004A650E">
      <w:pPr>
        <w:pStyle w:val="Indholdsfortegnelse1"/>
        <w:rPr>
          <w:rFonts w:asciiTheme="minorHAnsi" w:hAnsiTheme="minorHAnsi"/>
          <w:noProof/>
          <w:sz w:val="22"/>
        </w:rPr>
      </w:pPr>
      <w:hyperlink w:anchor="_Toc256000263" w:history="1">
        <w:r w:rsidR="00966D00">
          <w:rPr>
            <w:rStyle w:val="Hyperlink"/>
          </w:rPr>
          <w:t>10</w:t>
        </w:r>
        <w:r w:rsidR="00966D00">
          <w:rPr>
            <w:rFonts w:asciiTheme="minorHAnsi" w:hAnsiTheme="minorHAnsi"/>
            <w:noProof/>
            <w:sz w:val="22"/>
          </w:rPr>
          <w:tab/>
        </w:r>
        <w:r w:rsidR="00966D00">
          <w:rPr>
            <w:rStyle w:val="Hyperlink"/>
          </w:rPr>
          <w:t>Erstatning</w:t>
        </w:r>
        <w:r w:rsidR="00645CF1">
          <w:rPr>
            <w:rStyle w:val="Hyperlink"/>
          </w:rPr>
          <w:t>sansvar</w:t>
        </w:r>
        <w:r w:rsidR="00966D00">
          <w:tab/>
        </w:r>
        <w:r w:rsidR="00966D00">
          <w:fldChar w:fldCharType="begin"/>
        </w:r>
        <w:r w:rsidR="00966D00">
          <w:instrText xml:space="preserve"> PAGEREF _Toc256000263 \h </w:instrText>
        </w:r>
        <w:r w:rsidR="00966D00">
          <w:fldChar w:fldCharType="separate"/>
        </w:r>
        <w:r w:rsidR="00CC25D8">
          <w:rPr>
            <w:noProof/>
          </w:rPr>
          <w:t>8</w:t>
        </w:r>
        <w:r w:rsidR="00966D00">
          <w:fldChar w:fldCharType="end"/>
        </w:r>
      </w:hyperlink>
    </w:p>
    <w:p w14:paraId="17BA928F" w14:textId="2582C07F" w:rsidR="00764FB9" w:rsidRDefault="004A650E">
      <w:pPr>
        <w:pStyle w:val="Indholdsfortegnelse2"/>
        <w:rPr>
          <w:rFonts w:asciiTheme="minorHAnsi" w:hAnsiTheme="minorHAnsi"/>
          <w:sz w:val="22"/>
        </w:rPr>
      </w:pPr>
      <w:hyperlink w:anchor="_Toc256000264" w:history="1">
        <w:r w:rsidR="00966D00">
          <w:rPr>
            <w:rStyle w:val="Hyperlink"/>
          </w:rPr>
          <w:t>10.1</w:t>
        </w:r>
        <w:r w:rsidR="00966D00">
          <w:rPr>
            <w:rFonts w:asciiTheme="minorHAnsi" w:hAnsiTheme="minorHAnsi"/>
            <w:sz w:val="22"/>
          </w:rPr>
          <w:tab/>
        </w:r>
        <w:r w:rsidR="00645CF1" w:rsidRPr="00186B47">
          <w:rPr>
            <w:rStyle w:val="Hyperlink"/>
          </w:rPr>
          <w:t>Beløbsmæssig ansvarsbegrænsning</w:t>
        </w:r>
        <w:r w:rsidR="00966D00">
          <w:tab/>
        </w:r>
        <w:r w:rsidR="00966D00">
          <w:fldChar w:fldCharType="begin"/>
        </w:r>
        <w:r w:rsidR="00966D00">
          <w:instrText xml:space="preserve"> PAGEREF _Toc256000264 \h </w:instrText>
        </w:r>
        <w:r w:rsidR="00966D00">
          <w:fldChar w:fldCharType="separate"/>
        </w:r>
        <w:r w:rsidR="00CC25D8">
          <w:t>8</w:t>
        </w:r>
        <w:r w:rsidR="00966D00">
          <w:fldChar w:fldCharType="end"/>
        </w:r>
      </w:hyperlink>
    </w:p>
    <w:p w14:paraId="6B953623" w14:textId="6A81FD6A" w:rsidR="00764FB9" w:rsidRDefault="004A650E">
      <w:pPr>
        <w:pStyle w:val="Indholdsfortegnelse1"/>
        <w:rPr>
          <w:rFonts w:asciiTheme="minorHAnsi" w:hAnsiTheme="minorHAnsi"/>
          <w:noProof/>
          <w:sz w:val="22"/>
        </w:rPr>
      </w:pPr>
      <w:hyperlink w:anchor="_Toc256000266" w:history="1">
        <w:r w:rsidR="00966D00">
          <w:rPr>
            <w:rStyle w:val="Hyperlink"/>
          </w:rPr>
          <w:t>11</w:t>
        </w:r>
        <w:r w:rsidR="00966D00">
          <w:rPr>
            <w:rFonts w:asciiTheme="minorHAnsi" w:hAnsiTheme="minorHAnsi"/>
            <w:noProof/>
            <w:sz w:val="22"/>
          </w:rPr>
          <w:tab/>
        </w:r>
        <w:r w:rsidR="00760525" w:rsidRPr="00DB4F47">
          <w:rPr>
            <w:rStyle w:val="Hyperlink"/>
          </w:rPr>
          <w:t>Arbejdsklausul vedrørende sikring af arbejdstagerrettigheder i forbindelse med arbejde udført for Københavns Kommune</w:t>
        </w:r>
        <w:r w:rsidR="00966D00">
          <w:tab/>
        </w:r>
        <w:r w:rsidR="00966D00">
          <w:fldChar w:fldCharType="begin"/>
        </w:r>
        <w:r w:rsidR="00966D00">
          <w:instrText xml:space="preserve"> PAGEREF _Toc256000266 \h </w:instrText>
        </w:r>
        <w:r w:rsidR="00966D00">
          <w:fldChar w:fldCharType="separate"/>
        </w:r>
        <w:r w:rsidR="00CC25D8">
          <w:rPr>
            <w:noProof/>
          </w:rPr>
          <w:t>9</w:t>
        </w:r>
        <w:r w:rsidR="00966D00">
          <w:fldChar w:fldCharType="end"/>
        </w:r>
      </w:hyperlink>
    </w:p>
    <w:p w14:paraId="564AD3C6" w14:textId="183EBFF9" w:rsidR="00764FB9" w:rsidRDefault="004A650E">
      <w:pPr>
        <w:pStyle w:val="Indholdsfortegnelse2"/>
        <w:rPr>
          <w:rFonts w:asciiTheme="minorHAnsi" w:hAnsiTheme="minorHAnsi"/>
          <w:sz w:val="22"/>
        </w:rPr>
      </w:pPr>
      <w:hyperlink w:anchor="_Toc256000267" w:history="1">
        <w:r w:rsidR="00966D00">
          <w:rPr>
            <w:rStyle w:val="Hyperlink"/>
          </w:rPr>
          <w:t>11.1</w:t>
        </w:r>
        <w:r w:rsidR="00966D00">
          <w:rPr>
            <w:rFonts w:asciiTheme="minorHAnsi" w:hAnsiTheme="minorHAnsi"/>
            <w:sz w:val="22"/>
          </w:rPr>
          <w:tab/>
        </w:r>
        <w:r w:rsidR="00760525" w:rsidRPr="00DB4F47">
          <w:rPr>
            <w:rStyle w:val="Hyperlink"/>
          </w:rPr>
          <w:t>Forpligtelsen</w:t>
        </w:r>
        <w:r w:rsidR="00966D00">
          <w:tab/>
        </w:r>
        <w:r w:rsidR="00966D00">
          <w:fldChar w:fldCharType="begin"/>
        </w:r>
        <w:r w:rsidR="00966D00">
          <w:instrText xml:space="preserve"> PAGEREF _Toc256000267 \h </w:instrText>
        </w:r>
        <w:r w:rsidR="00966D00">
          <w:fldChar w:fldCharType="separate"/>
        </w:r>
        <w:r w:rsidR="00CC25D8">
          <w:t>9</w:t>
        </w:r>
        <w:r w:rsidR="00966D00">
          <w:fldChar w:fldCharType="end"/>
        </w:r>
      </w:hyperlink>
    </w:p>
    <w:p w14:paraId="0FAB44E6" w14:textId="499E27C2" w:rsidR="00764FB9" w:rsidRDefault="004A650E">
      <w:pPr>
        <w:pStyle w:val="Indholdsfortegnelse2"/>
        <w:rPr>
          <w:rFonts w:asciiTheme="minorHAnsi" w:hAnsiTheme="minorHAnsi"/>
          <w:sz w:val="22"/>
        </w:rPr>
      </w:pPr>
      <w:hyperlink w:anchor="_Toc256000268" w:history="1">
        <w:r w:rsidR="00966D00">
          <w:rPr>
            <w:rStyle w:val="Hyperlink"/>
          </w:rPr>
          <w:t>11.2</w:t>
        </w:r>
        <w:r w:rsidR="00966D00">
          <w:rPr>
            <w:rFonts w:asciiTheme="minorHAnsi" w:hAnsiTheme="minorHAnsi"/>
            <w:sz w:val="22"/>
          </w:rPr>
          <w:tab/>
        </w:r>
        <w:r w:rsidR="00760525" w:rsidRPr="00DB4F47">
          <w:rPr>
            <w:rStyle w:val="Hyperlink"/>
          </w:rPr>
          <w:t>Dokumentation for overholdelse af forpligtelsen</w:t>
        </w:r>
        <w:r w:rsidR="00966D00">
          <w:tab/>
        </w:r>
        <w:r w:rsidR="00966D00">
          <w:fldChar w:fldCharType="begin"/>
        </w:r>
        <w:r w:rsidR="00966D00">
          <w:instrText xml:space="preserve"> PAGEREF _Toc256000268 \h </w:instrText>
        </w:r>
        <w:r w:rsidR="00966D00">
          <w:fldChar w:fldCharType="separate"/>
        </w:r>
        <w:r w:rsidR="00CC25D8">
          <w:t>10</w:t>
        </w:r>
        <w:r w:rsidR="00966D00">
          <w:fldChar w:fldCharType="end"/>
        </w:r>
      </w:hyperlink>
    </w:p>
    <w:p w14:paraId="387EE999" w14:textId="5C30A623" w:rsidR="00764FB9" w:rsidRDefault="004A650E">
      <w:pPr>
        <w:pStyle w:val="Indholdsfortegnelse2"/>
        <w:rPr>
          <w:rFonts w:asciiTheme="minorHAnsi" w:hAnsiTheme="minorHAnsi"/>
          <w:sz w:val="22"/>
        </w:rPr>
      </w:pPr>
      <w:hyperlink w:anchor="_Toc256000269" w:history="1">
        <w:r w:rsidR="00966D00">
          <w:rPr>
            <w:rStyle w:val="Hyperlink"/>
          </w:rPr>
          <w:t>11.3</w:t>
        </w:r>
        <w:r w:rsidR="00966D00">
          <w:rPr>
            <w:rFonts w:asciiTheme="minorHAnsi" w:hAnsiTheme="minorHAnsi"/>
            <w:sz w:val="22"/>
          </w:rPr>
          <w:tab/>
        </w:r>
        <w:r w:rsidR="00760525" w:rsidRPr="00DB4F47">
          <w:rPr>
            <w:rStyle w:val="Hyperlink"/>
          </w:rPr>
          <w:t>Sanktioner for manglende overholdelse af forpligtelsen</w:t>
        </w:r>
        <w:r w:rsidR="00966D00">
          <w:tab/>
        </w:r>
        <w:r w:rsidR="00966D00">
          <w:fldChar w:fldCharType="begin"/>
        </w:r>
        <w:r w:rsidR="00966D00">
          <w:instrText xml:space="preserve"> PAGEREF _Toc256000269 \h </w:instrText>
        </w:r>
        <w:r w:rsidR="00966D00">
          <w:fldChar w:fldCharType="separate"/>
        </w:r>
        <w:r w:rsidR="00CC25D8">
          <w:t>11</w:t>
        </w:r>
        <w:r w:rsidR="00966D00">
          <w:fldChar w:fldCharType="end"/>
        </w:r>
      </w:hyperlink>
    </w:p>
    <w:p w14:paraId="77D45557" w14:textId="4B2417CB" w:rsidR="00764FB9" w:rsidRDefault="004A650E">
      <w:pPr>
        <w:pStyle w:val="Indholdsfortegnelse2"/>
        <w:rPr>
          <w:rFonts w:asciiTheme="minorHAnsi" w:hAnsiTheme="minorHAnsi"/>
          <w:sz w:val="22"/>
        </w:rPr>
      </w:pPr>
      <w:hyperlink w:anchor="_Toc256000270" w:history="1">
        <w:r w:rsidR="00966D00">
          <w:rPr>
            <w:rStyle w:val="Hyperlink"/>
          </w:rPr>
          <w:t>11.4</w:t>
        </w:r>
        <w:r w:rsidR="00966D00">
          <w:rPr>
            <w:rFonts w:asciiTheme="minorHAnsi" w:hAnsiTheme="minorHAnsi"/>
            <w:sz w:val="22"/>
          </w:rPr>
          <w:tab/>
        </w:r>
        <w:r w:rsidR="00760525" w:rsidRPr="00DB4F47">
          <w:rPr>
            <w:rStyle w:val="Hyperlink"/>
          </w:rPr>
          <w:t>Besøg på arbejdspladsen</w:t>
        </w:r>
        <w:r w:rsidR="00966D00">
          <w:tab/>
        </w:r>
        <w:r w:rsidR="00966D00">
          <w:fldChar w:fldCharType="begin"/>
        </w:r>
        <w:r w:rsidR="00966D00">
          <w:instrText xml:space="preserve"> PAGEREF _Toc256000270 \h </w:instrText>
        </w:r>
        <w:r w:rsidR="00966D00">
          <w:fldChar w:fldCharType="separate"/>
        </w:r>
        <w:r w:rsidR="00CC25D8">
          <w:t>12</w:t>
        </w:r>
        <w:r w:rsidR="00966D00">
          <w:fldChar w:fldCharType="end"/>
        </w:r>
      </w:hyperlink>
    </w:p>
    <w:p w14:paraId="27DAE4BE" w14:textId="36A926CA" w:rsidR="00764FB9" w:rsidRDefault="004A650E">
      <w:pPr>
        <w:pStyle w:val="Indholdsfortegnelse1"/>
        <w:rPr>
          <w:rFonts w:asciiTheme="minorHAnsi" w:hAnsiTheme="minorHAnsi"/>
          <w:noProof/>
          <w:sz w:val="22"/>
        </w:rPr>
      </w:pPr>
      <w:hyperlink w:anchor="_Toc256000271" w:history="1">
        <w:r w:rsidR="00966D00">
          <w:rPr>
            <w:rStyle w:val="Hyperlink"/>
          </w:rPr>
          <w:t>12</w:t>
        </w:r>
        <w:r w:rsidR="00966D00">
          <w:rPr>
            <w:rFonts w:asciiTheme="minorHAnsi" w:hAnsiTheme="minorHAnsi"/>
            <w:noProof/>
            <w:sz w:val="22"/>
          </w:rPr>
          <w:tab/>
        </w:r>
        <w:r w:rsidR="00966D00">
          <w:rPr>
            <w:rStyle w:val="Hyperlink"/>
          </w:rPr>
          <w:t>Køretøjer</w:t>
        </w:r>
        <w:r w:rsidR="00966D00">
          <w:tab/>
        </w:r>
        <w:r w:rsidR="00966D00">
          <w:fldChar w:fldCharType="begin"/>
        </w:r>
        <w:r w:rsidR="00966D00">
          <w:instrText xml:space="preserve"> PAGEREF _Toc256000271 \h </w:instrText>
        </w:r>
        <w:r w:rsidR="00966D00">
          <w:fldChar w:fldCharType="separate"/>
        </w:r>
        <w:r w:rsidR="00CC25D8">
          <w:rPr>
            <w:noProof/>
          </w:rPr>
          <w:t>12</w:t>
        </w:r>
        <w:r w:rsidR="00966D00">
          <w:fldChar w:fldCharType="end"/>
        </w:r>
      </w:hyperlink>
    </w:p>
    <w:p w14:paraId="13860380" w14:textId="05E31922" w:rsidR="00764FB9" w:rsidRDefault="004A650E">
      <w:pPr>
        <w:pStyle w:val="Indholdsfortegnelse2"/>
        <w:rPr>
          <w:rFonts w:asciiTheme="minorHAnsi" w:hAnsiTheme="minorHAnsi"/>
          <w:sz w:val="22"/>
        </w:rPr>
      </w:pPr>
      <w:hyperlink w:anchor="_Toc256000272" w:history="1">
        <w:r w:rsidR="00966D00">
          <w:rPr>
            <w:rStyle w:val="Hyperlink"/>
          </w:rPr>
          <w:t>12.1</w:t>
        </w:r>
        <w:r w:rsidR="00966D00">
          <w:rPr>
            <w:rFonts w:asciiTheme="minorHAnsi" w:hAnsiTheme="minorHAnsi"/>
            <w:sz w:val="22"/>
          </w:rPr>
          <w:tab/>
        </w:r>
        <w:r w:rsidR="00966D00" w:rsidRPr="00DE5BD6">
          <w:rPr>
            <w:rStyle w:val="Hyperlink"/>
          </w:rPr>
          <w:t>Tomgang</w:t>
        </w:r>
        <w:r w:rsidR="00966D00">
          <w:tab/>
        </w:r>
        <w:r w:rsidR="00966D00">
          <w:fldChar w:fldCharType="begin"/>
        </w:r>
        <w:r w:rsidR="00966D00">
          <w:instrText xml:space="preserve"> PAGEREF _Toc256000272 \h </w:instrText>
        </w:r>
        <w:r w:rsidR="00966D00">
          <w:fldChar w:fldCharType="separate"/>
        </w:r>
        <w:r w:rsidR="00CC25D8">
          <w:t>12</w:t>
        </w:r>
        <w:r w:rsidR="00966D00">
          <w:fldChar w:fldCharType="end"/>
        </w:r>
      </w:hyperlink>
    </w:p>
    <w:p w14:paraId="1740FB00" w14:textId="05214FD6" w:rsidR="00764FB9" w:rsidRDefault="004A650E">
      <w:pPr>
        <w:pStyle w:val="Indholdsfortegnelse2"/>
        <w:rPr>
          <w:rFonts w:asciiTheme="minorHAnsi" w:hAnsiTheme="minorHAnsi"/>
          <w:sz w:val="22"/>
        </w:rPr>
      </w:pPr>
      <w:hyperlink w:anchor="_Toc256000273" w:history="1">
        <w:r w:rsidR="00966D00">
          <w:rPr>
            <w:rStyle w:val="Hyperlink"/>
          </w:rPr>
          <w:t>12.2</w:t>
        </w:r>
        <w:r w:rsidR="00966D00">
          <w:rPr>
            <w:rFonts w:asciiTheme="minorHAnsi" w:hAnsiTheme="minorHAnsi"/>
            <w:sz w:val="22"/>
          </w:rPr>
          <w:tab/>
        </w:r>
        <w:r w:rsidR="00966D00" w:rsidRPr="00DE5BD6">
          <w:rPr>
            <w:rStyle w:val="Hyperlink"/>
          </w:rPr>
          <w:t>Euronorm</w:t>
        </w:r>
        <w:r w:rsidR="00966D00">
          <w:tab/>
        </w:r>
        <w:r w:rsidR="00966D00">
          <w:fldChar w:fldCharType="begin"/>
        </w:r>
        <w:r w:rsidR="00966D00">
          <w:instrText xml:space="preserve"> PAGEREF _Toc256000273 \h </w:instrText>
        </w:r>
        <w:r w:rsidR="00966D00">
          <w:fldChar w:fldCharType="separate"/>
        </w:r>
        <w:r w:rsidR="00CC25D8">
          <w:t>12</w:t>
        </w:r>
        <w:r w:rsidR="00966D00">
          <w:fldChar w:fldCharType="end"/>
        </w:r>
      </w:hyperlink>
    </w:p>
    <w:p w14:paraId="32E9FD00" w14:textId="30C5BA5C" w:rsidR="00764FB9" w:rsidRDefault="004A650E">
      <w:pPr>
        <w:pStyle w:val="Indholdsfortegnelse1"/>
        <w:rPr>
          <w:rFonts w:asciiTheme="minorHAnsi" w:hAnsiTheme="minorHAnsi"/>
          <w:noProof/>
          <w:sz w:val="22"/>
        </w:rPr>
      </w:pPr>
      <w:hyperlink w:anchor="_Toc256000274" w:history="1">
        <w:r w:rsidR="00966D00">
          <w:rPr>
            <w:rStyle w:val="Hyperlink"/>
          </w:rPr>
          <w:t>13</w:t>
        </w:r>
        <w:r w:rsidR="00966D00">
          <w:rPr>
            <w:rFonts w:asciiTheme="minorHAnsi" w:hAnsiTheme="minorHAnsi"/>
            <w:noProof/>
            <w:sz w:val="22"/>
          </w:rPr>
          <w:tab/>
        </w:r>
        <w:r w:rsidR="00966D00">
          <w:rPr>
            <w:rStyle w:val="Hyperlink"/>
          </w:rPr>
          <w:t>Ophævelse af Aftalen</w:t>
        </w:r>
        <w:r w:rsidR="00966D00">
          <w:tab/>
        </w:r>
        <w:r w:rsidR="00966D00">
          <w:fldChar w:fldCharType="begin"/>
        </w:r>
        <w:r w:rsidR="00966D00">
          <w:instrText xml:space="preserve"> PAGEREF _Toc256000274 \h </w:instrText>
        </w:r>
        <w:r w:rsidR="00966D00">
          <w:fldChar w:fldCharType="separate"/>
        </w:r>
        <w:r w:rsidR="00CC25D8">
          <w:rPr>
            <w:noProof/>
          </w:rPr>
          <w:t>12</w:t>
        </w:r>
        <w:r w:rsidR="00966D00">
          <w:fldChar w:fldCharType="end"/>
        </w:r>
      </w:hyperlink>
    </w:p>
    <w:p w14:paraId="559BC636" w14:textId="7192F383" w:rsidR="00764FB9" w:rsidRDefault="004A650E">
      <w:pPr>
        <w:pStyle w:val="Indholdsfortegnelse2"/>
        <w:rPr>
          <w:rFonts w:asciiTheme="minorHAnsi" w:hAnsiTheme="minorHAnsi"/>
          <w:sz w:val="22"/>
        </w:rPr>
      </w:pPr>
      <w:hyperlink w:anchor="_Toc256000275" w:history="1">
        <w:r w:rsidR="00966D00">
          <w:rPr>
            <w:rStyle w:val="Hyperlink"/>
          </w:rPr>
          <w:t>13.2</w:t>
        </w:r>
        <w:r w:rsidR="00966D00">
          <w:rPr>
            <w:rFonts w:asciiTheme="minorHAnsi" w:hAnsiTheme="minorHAnsi"/>
            <w:sz w:val="22"/>
          </w:rPr>
          <w:tab/>
        </w:r>
        <w:r w:rsidR="00CE15D4" w:rsidRPr="00BB5456">
          <w:rPr>
            <w:rStyle w:val="Hyperlink"/>
          </w:rPr>
          <w:t>Opsigelse ved annullation</w:t>
        </w:r>
        <w:r w:rsidR="00966D00">
          <w:tab/>
        </w:r>
        <w:r w:rsidR="00966D00">
          <w:fldChar w:fldCharType="begin"/>
        </w:r>
        <w:r w:rsidR="00966D00">
          <w:instrText xml:space="preserve"> PAGEREF _Toc256000275 \h </w:instrText>
        </w:r>
        <w:r w:rsidR="00966D00">
          <w:fldChar w:fldCharType="separate"/>
        </w:r>
        <w:r w:rsidR="00CC25D8">
          <w:t>13</w:t>
        </w:r>
        <w:r w:rsidR="00966D00">
          <w:fldChar w:fldCharType="end"/>
        </w:r>
      </w:hyperlink>
    </w:p>
    <w:p w14:paraId="540FDDF5" w14:textId="42DC1AB4" w:rsidR="00764FB9" w:rsidRDefault="004A650E">
      <w:pPr>
        <w:pStyle w:val="Indholdsfortegnelse1"/>
        <w:rPr>
          <w:rFonts w:asciiTheme="minorHAnsi" w:hAnsiTheme="minorHAnsi"/>
          <w:noProof/>
          <w:sz w:val="22"/>
        </w:rPr>
      </w:pPr>
      <w:hyperlink w:anchor="_Toc256000276" w:history="1">
        <w:r w:rsidR="00966D00">
          <w:rPr>
            <w:rStyle w:val="Hyperlink"/>
          </w:rPr>
          <w:t>14</w:t>
        </w:r>
        <w:r w:rsidR="00966D00">
          <w:rPr>
            <w:rFonts w:asciiTheme="minorHAnsi" w:hAnsiTheme="minorHAnsi"/>
            <w:noProof/>
            <w:sz w:val="22"/>
          </w:rPr>
          <w:tab/>
        </w:r>
        <w:r w:rsidR="00966D00">
          <w:rPr>
            <w:rStyle w:val="Hyperlink"/>
          </w:rPr>
          <w:t>Fortrolighed</w:t>
        </w:r>
        <w:r w:rsidR="00966D00">
          <w:tab/>
        </w:r>
        <w:r w:rsidR="00966D00">
          <w:fldChar w:fldCharType="begin"/>
        </w:r>
        <w:r w:rsidR="00966D00">
          <w:instrText xml:space="preserve"> PAGEREF _Toc256000276 \h </w:instrText>
        </w:r>
        <w:r w:rsidR="00966D00">
          <w:fldChar w:fldCharType="separate"/>
        </w:r>
        <w:r w:rsidR="00CC25D8">
          <w:rPr>
            <w:noProof/>
          </w:rPr>
          <w:t>13</w:t>
        </w:r>
        <w:r w:rsidR="00966D00">
          <w:fldChar w:fldCharType="end"/>
        </w:r>
      </w:hyperlink>
    </w:p>
    <w:p w14:paraId="7FC2DFC2" w14:textId="44A86834" w:rsidR="00764FB9" w:rsidRDefault="004A650E">
      <w:pPr>
        <w:pStyle w:val="Indholdsfortegnelse2"/>
        <w:rPr>
          <w:rFonts w:asciiTheme="minorHAnsi" w:hAnsiTheme="minorHAnsi"/>
          <w:sz w:val="22"/>
        </w:rPr>
      </w:pPr>
      <w:hyperlink w:anchor="_Toc256000277" w:history="1">
        <w:r w:rsidR="00966D00">
          <w:rPr>
            <w:rStyle w:val="Hyperlink"/>
          </w:rPr>
          <w:t>14.1</w:t>
        </w:r>
        <w:r w:rsidR="00966D00">
          <w:rPr>
            <w:rFonts w:asciiTheme="minorHAnsi" w:hAnsiTheme="minorHAnsi"/>
            <w:sz w:val="22"/>
          </w:rPr>
          <w:tab/>
        </w:r>
        <w:r w:rsidR="00966D00">
          <w:rPr>
            <w:rStyle w:val="Hyperlink"/>
          </w:rPr>
          <w:t>GDPR</w:t>
        </w:r>
        <w:r w:rsidR="00966D00">
          <w:tab/>
        </w:r>
        <w:r w:rsidR="00966D00">
          <w:fldChar w:fldCharType="begin"/>
        </w:r>
        <w:r w:rsidR="00966D00">
          <w:instrText xml:space="preserve"> PAGEREF _Toc256000277 \h </w:instrText>
        </w:r>
        <w:r w:rsidR="00966D00">
          <w:fldChar w:fldCharType="separate"/>
        </w:r>
        <w:r w:rsidR="00CC25D8">
          <w:t>13</w:t>
        </w:r>
        <w:r w:rsidR="00966D00">
          <w:fldChar w:fldCharType="end"/>
        </w:r>
      </w:hyperlink>
    </w:p>
    <w:p w14:paraId="720F1AEC" w14:textId="554487A6" w:rsidR="00764FB9" w:rsidRDefault="004A650E">
      <w:pPr>
        <w:pStyle w:val="Indholdsfortegnelse1"/>
        <w:rPr>
          <w:rFonts w:asciiTheme="minorHAnsi" w:hAnsiTheme="minorHAnsi"/>
          <w:noProof/>
          <w:sz w:val="22"/>
        </w:rPr>
      </w:pPr>
      <w:hyperlink w:anchor="_Toc256000278" w:history="1">
        <w:r w:rsidR="00966D00">
          <w:rPr>
            <w:rStyle w:val="Hyperlink"/>
          </w:rPr>
          <w:t>15</w:t>
        </w:r>
        <w:r w:rsidR="00966D00">
          <w:rPr>
            <w:rFonts w:asciiTheme="minorHAnsi" w:hAnsiTheme="minorHAnsi"/>
            <w:noProof/>
            <w:sz w:val="22"/>
          </w:rPr>
          <w:tab/>
        </w:r>
        <w:r w:rsidR="00966D00" w:rsidRPr="00B46B8D">
          <w:rPr>
            <w:rStyle w:val="Hyperlink"/>
          </w:rPr>
          <w:t>Tvister</w:t>
        </w:r>
        <w:r w:rsidR="00966D00">
          <w:rPr>
            <w:rStyle w:val="Hyperlink"/>
          </w:rPr>
          <w:t>, lovvalg og værneting</w:t>
        </w:r>
        <w:r w:rsidR="00966D00">
          <w:tab/>
        </w:r>
        <w:r w:rsidR="00966D00">
          <w:fldChar w:fldCharType="begin"/>
        </w:r>
        <w:r w:rsidR="00966D00">
          <w:instrText xml:space="preserve"> PAGEREF _Toc256000278 \h </w:instrText>
        </w:r>
        <w:r w:rsidR="00966D00">
          <w:fldChar w:fldCharType="separate"/>
        </w:r>
        <w:r w:rsidR="00CC25D8">
          <w:rPr>
            <w:noProof/>
          </w:rPr>
          <w:t>13</w:t>
        </w:r>
        <w:r w:rsidR="00966D00">
          <w:fldChar w:fldCharType="end"/>
        </w:r>
      </w:hyperlink>
    </w:p>
    <w:p w14:paraId="4888BCE8" w14:textId="5887E3D3" w:rsidR="00764FB9" w:rsidRDefault="004A650E">
      <w:pPr>
        <w:pStyle w:val="Indholdsfortegnelse1"/>
        <w:rPr>
          <w:rFonts w:asciiTheme="minorHAnsi" w:hAnsiTheme="minorHAnsi"/>
          <w:noProof/>
          <w:sz w:val="22"/>
        </w:rPr>
      </w:pPr>
      <w:hyperlink w:anchor="_Toc256000279" w:history="1">
        <w:r w:rsidR="00966D00">
          <w:rPr>
            <w:rStyle w:val="Hyperlink"/>
          </w:rPr>
          <w:t>16</w:t>
        </w:r>
        <w:r w:rsidR="00966D00">
          <w:rPr>
            <w:rFonts w:asciiTheme="minorHAnsi" w:hAnsiTheme="minorHAnsi"/>
            <w:noProof/>
            <w:sz w:val="22"/>
          </w:rPr>
          <w:tab/>
        </w:r>
        <w:r w:rsidR="00966D00">
          <w:rPr>
            <w:rStyle w:val="Hyperlink"/>
          </w:rPr>
          <w:t>Underskrifter</w:t>
        </w:r>
        <w:r w:rsidR="00966D00">
          <w:tab/>
        </w:r>
        <w:r w:rsidR="00966D00">
          <w:fldChar w:fldCharType="begin"/>
        </w:r>
        <w:r w:rsidR="00966D00">
          <w:instrText xml:space="preserve"> PAGEREF _Toc256000279 \h </w:instrText>
        </w:r>
        <w:r w:rsidR="00966D00">
          <w:fldChar w:fldCharType="separate"/>
        </w:r>
        <w:r w:rsidR="00CC25D8">
          <w:rPr>
            <w:noProof/>
          </w:rPr>
          <w:t>14</w:t>
        </w:r>
        <w:r w:rsidR="00966D00">
          <w:fldChar w:fldCharType="end"/>
        </w:r>
      </w:hyperlink>
    </w:p>
    <w:p w14:paraId="40C3DCC9" w14:textId="77777777" w:rsidR="00B121ED" w:rsidRPr="00EC5BDA" w:rsidRDefault="00966D00" w:rsidP="00756DCB">
      <w:pPr>
        <w:pStyle w:val="Indholdsfortegnelse1"/>
      </w:pPr>
      <w:r>
        <w:rPr>
          <w:noProof/>
          <w:lang w:val="da-DK"/>
        </w:rPr>
        <w:fldChar w:fldCharType="end"/>
      </w:r>
      <w:r w:rsidR="00091C20" w:rsidRPr="00EC5BDA">
        <w:br w:type="page"/>
      </w:r>
    </w:p>
    <w:p w14:paraId="34F9CFF4" w14:textId="77777777" w:rsidR="002818D6" w:rsidRPr="00440768" w:rsidRDefault="00966D00" w:rsidP="002818D6">
      <w:pPr>
        <w:tabs>
          <w:tab w:val="right" w:pos="9639"/>
        </w:tabs>
        <w:jc w:val="right"/>
        <w:rPr>
          <w:b/>
          <w:bCs/>
          <w:szCs w:val="19"/>
          <w:lang w:val="nn-NO"/>
        </w:rPr>
      </w:pPr>
      <w:bookmarkStart w:id="0" w:name="_Hlk35521889"/>
      <w:r w:rsidRPr="00966D00">
        <w:lastRenderedPageBreak/>
        <w:t xml:space="preserve">Sags-nr. </w:t>
      </w:r>
      <w:r w:rsidRPr="00440768">
        <w:rPr>
          <w:lang w:val="nn-NO"/>
        </w:rPr>
        <w:t>[eDoc-nr. [●]]</w:t>
      </w:r>
    </w:p>
    <w:p w14:paraId="6EABA1AC" w14:textId="77777777" w:rsidR="001E3BB4" w:rsidRPr="007D4B61" w:rsidRDefault="00966D00" w:rsidP="003E5617">
      <w:pPr>
        <w:tabs>
          <w:tab w:val="right" w:pos="9639"/>
        </w:tabs>
        <w:rPr>
          <w:b/>
          <w:bCs/>
          <w:szCs w:val="19"/>
        </w:rPr>
      </w:pPr>
      <w:r w:rsidRPr="00440768">
        <w:rPr>
          <w:b/>
          <w:bCs/>
          <w:szCs w:val="19"/>
          <w:lang w:val="nn-NO"/>
        </w:rPr>
        <w:t>Parterne</w:t>
      </w:r>
      <w:r w:rsidR="003E5617" w:rsidRPr="00440768">
        <w:rPr>
          <w:b/>
          <w:bCs/>
          <w:szCs w:val="19"/>
          <w:lang w:val="nn-NO"/>
        </w:rPr>
        <w:tab/>
      </w:r>
      <w:r w:rsidR="002818D6" w:rsidRPr="00440768">
        <w:rPr>
          <w:lang w:val="nn-NO"/>
        </w:rPr>
        <w:t xml:space="preserve">Kontrakt-nr. </w:t>
      </w:r>
      <w:r w:rsidR="002818D6" w:rsidRPr="00EC5BDA">
        <w:t>[</w:t>
      </w:r>
      <w:r w:rsidR="002818D6" w:rsidRPr="002818D6">
        <w:t>[●]</w:t>
      </w:r>
      <w:r w:rsidR="002818D6" w:rsidRPr="00EC5BDA">
        <w:t>]</w:t>
      </w:r>
    </w:p>
    <w:p w14:paraId="4966421D" w14:textId="77777777" w:rsidR="00CA69AB" w:rsidRPr="00CA69AB" w:rsidRDefault="00966D00" w:rsidP="00CA69AB">
      <w:pPr>
        <w:pStyle w:val="Ingenafstand"/>
        <w:rPr>
          <w:lang w:val="da-DK"/>
        </w:rPr>
      </w:pPr>
      <w:r w:rsidRPr="00CA69AB">
        <w:rPr>
          <w:lang w:val="da-DK"/>
        </w:rPr>
        <w:t xml:space="preserve">Københavns Kommune </w:t>
      </w:r>
    </w:p>
    <w:p w14:paraId="73032B79" w14:textId="77777777" w:rsidR="00CA69AB" w:rsidRDefault="00966D00" w:rsidP="004B1635">
      <w:pPr>
        <w:pStyle w:val="Ingenafstand"/>
        <w:rPr>
          <w:lang w:val="da-DK"/>
        </w:rPr>
      </w:pPr>
      <w:r>
        <w:rPr>
          <w:lang w:val="da-DK"/>
        </w:rPr>
        <w:t>Danmark</w:t>
      </w:r>
    </w:p>
    <w:p w14:paraId="5BA7B219" w14:textId="77777777" w:rsidR="004C3277" w:rsidRPr="00BF43C7" w:rsidRDefault="00966D00" w:rsidP="004B1635">
      <w:pPr>
        <w:pStyle w:val="Ingenafstand"/>
        <w:rPr>
          <w:lang w:val="da-DK"/>
        </w:rPr>
      </w:pPr>
      <w:r w:rsidRPr="00BF43C7">
        <w:rPr>
          <w:lang w:val="da-DK"/>
        </w:rPr>
        <w:t>EAN-nummer</w:t>
      </w:r>
      <w:r w:rsidR="003B413F" w:rsidRPr="00BF43C7">
        <w:rPr>
          <w:lang w:val="da-DK"/>
        </w:rPr>
        <w:t xml:space="preserve">: </w:t>
      </w:r>
    </w:p>
    <w:p w14:paraId="4B684DB6" w14:textId="77777777" w:rsidR="001E3BB4" w:rsidRPr="00BF43C7" w:rsidRDefault="00966D00" w:rsidP="003E5617">
      <w:pPr>
        <w:pStyle w:val="Ingenafstand"/>
        <w:rPr>
          <w:lang w:val="da-DK"/>
        </w:rPr>
      </w:pPr>
      <w:r w:rsidRPr="00BF43C7">
        <w:rPr>
          <w:lang w:val="da-DK"/>
        </w:rPr>
        <w:t>(</w:t>
      </w:r>
      <w:r w:rsidR="003B413F" w:rsidRPr="00BF43C7">
        <w:rPr>
          <w:lang w:val="da-DK"/>
        </w:rPr>
        <w:t>h</w:t>
      </w:r>
      <w:r w:rsidRPr="00BF43C7">
        <w:rPr>
          <w:lang w:val="da-DK"/>
        </w:rPr>
        <w:t>erefter benævnt ”</w:t>
      </w:r>
      <w:r w:rsidR="00CA69AB">
        <w:rPr>
          <w:lang w:val="da-DK"/>
        </w:rPr>
        <w:t>Ordregiver</w:t>
      </w:r>
      <w:r w:rsidRPr="00BF43C7">
        <w:rPr>
          <w:lang w:val="da-DK"/>
        </w:rPr>
        <w:t>”)</w:t>
      </w:r>
    </w:p>
    <w:p w14:paraId="7B7A16C8" w14:textId="77777777" w:rsidR="001E3BB4" w:rsidRPr="00BF43C7" w:rsidRDefault="00966D00" w:rsidP="001E3BB4">
      <w:r w:rsidRPr="00BF43C7">
        <w:t>og</w:t>
      </w:r>
    </w:p>
    <w:p w14:paraId="15C8E46E" w14:textId="77777777" w:rsidR="00CA69AB" w:rsidRPr="00CA69AB" w:rsidRDefault="00966D00" w:rsidP="00CA69AB">
      <w:pPr>
        <w:pStyle w:val="Ingenafstand"/>
        <w:rPr>
          <w:color w:val="FF0000"/>
          <w:szCs w:val="19"/>
          <w:lang w:val="da-DK"/>
        </w:rPr>
      </w:pPr>
      <w:r w:rsidRPr="00CA69AB">
        <w:rPr>
          <w:color w:val="FF0000"/>
          <w:szCs w:val="19"/>
          <w:lang w:val="da-DK"/>
        </w:rPr>
        <w:t>[Indsæt leverandørnavn]</w:t>
      </w:r>
    </w:p>
    <w:p w14:paraId="56F0077B" w14:textId="77777777" w:rsidR="00CA69AB" w:rsidRPr="00CA69AB" w:rsidRDefault="00966D00" w:rsidP="00CA69AB">
      <w:pPr>
        <w:pStyle w:val="Ingenafstand"/>
        <w:rPr>
          <w:color w:val="FF0000"/>
          <w:szCs w:val="19"/>
          <w:lang w:val="da-DK"/>
        </w:rPr>
      </w:pPr>
      <w:r w:rsidRPr="00CA69AB">
        <w:rPr>
          <w:color w:val="FF0000"/>
          <w:szCs w:val="19"/>
          <w:lang w:val="da-DK"/>
        </w:rPr>
        <w:t>[Indsæt adresse]</w:t>
      </w:r>
    </w:p>
    <w:p w14:paraId="515BEA60" w14:textId="77777777" w:rsidR="00CA69AB" w:rsidRPr="00CA69AB" w:rsidRDefault="00966D00" w:rsidP="00CA69AB">
      <w:pPr>
        <w:pStyle w:val="Ingenafstand"/>
        <w:rPr>
          <w:color w:val="FF0000"/>
          <w:szCs w:val="19"/>
          <w:lang w:val="da-DK"/>
        </w:rPr>
      </w:pPr>
      <w:r w:rsidRPr="00CA69AB">
        <w:rPr>
          <w:color w:val="FF0000"/>
          <w:szCs w:val="19"/>
          <w:lang w:val="da-DK"/>
        </w:rPr>
        <w:t>[Indsæt postnummer og by]</w:t>
      </w:r>
    </w:p>
    <w:p w14:paraId="4E3B45E8" w14:textId="77777777" w:rsidR="00CA69AB" w:rsidRPr="00CA69AB" w:rsidRDefault="00966D00" w:rsidP="00CA69AB">
      <w:pPr>
        <w:pStyle w:val="Ingenafstand"/>
        <w:rPr>
          <w:color w:val="FF0000"/>
          <w:szCs w:val="19"/>
          <w:lang w:val="da-DK"/>
        </w:rPr>
      </w:pPr>
      <w:r w:rsidRPr="00CA69AB">
        <w:rPr>
          <w:color w:val="FF0000"/>
          <w:szCs w:val="19"/>
          <w:lang w:val="da-DK"/>
        </w:rPr>
        <w:t>[Indsæt land]</w:t>
      </w:r>
    </w:p>
    <w:p w14:paraId="52F5B7BC" w14:textId="77777777" w:rsidR="001E3BB4" w:rsidRPr="00BF43C7" w:rsidRDefault="00966D00" w:rsidP="005A37D7">
      <w:pPr>
        <w:pStyle w:val="Ingenafstand"/>
        <w:rPr>
          <w:lang w:val="da-DK"/>
        </w:rPr>
      </w:pPr>
      <w:r w:rsidRPr="00BF43C7">
        <w:rPr>
          <w:lang w:val="da-DK"/>
        </w:rPr>
        <w:t xml:space="preserve">CVR-nummer: </w:t>
      </w:r>
      <w:r w:rsidRPr="00BF43C7">
        <w:rPr>
          <w:color w:val="FF0000"/>
          <w:lang w:val="da-DK"/>
        </w:rPr>
        <w:t>[nummer]</w:t>
      </w:r>
    </w:p>
    <w:p w14:paraId="37969B10" w14:textId="77777777" w:rsidR="001E3BB4" w:rsidRPr="00BF43C7" w:rsidRDefault="00966D00" w:rsidP="005A37D7">
      <w:pPr>
        <w:pStyle w:val="Ingenafstand"/>
        <w:rPr>
          <w:lang w:val="da-DK"/>
        </w:rPr>
      </w:pPr>
      <w:r w:rsidRPr="00BF43C7">
        <w:rPr>
          <w:lang w:val="da-DK"/>
        </w:rPr>
        <w:t>(herefter benævnt ”</w:t>
      </w:r>
      <w:r w:rsidR="00CA69AB">
        <w:rPr>
          <w:lang w:val="da-DK"/>
        </w:rPr>
        <w:t>Leverandøren</w:t>
      </w:r>
      <w:r w:rsidRPr="00BF43C7">
        <w:rPr>
          <w:lang w:val="da-DK"/>
        </w:rPr>
        <w:t>”)</w:t>
      </w:r>
    </w:p>
    <w:p w14:paraId="27C780A4" w14:textId="77777777" w:rsidR="001E3BB4" w:rsidRPr="00EC5BDA" w:rsidRDefault="00966D00" w:rsidP="001E3BB4">
      <w:r w:rsidRPr="00CA69AB">
        <w:t>er der indgået følgende Aftale om [●]</w:t>
      </w:r>
      <w:r w:rsidR="00DF4C6C">
        <w:t>.</w:t>
      </w:r>
    </w:p>
    <w:p w14:paraId="2B9EE686" w14:textId="77777777" w:rsidR="001E3BB4" w:rsidRPr="00EC5BDA" w:rsidRDefault="00966D00" w:rsidP="001E3BB4">
      <w:pPr>
        <w:spacing w:before="0"/>
        <w:jc w:val="left"/>
        <w:rPr>
          <w:b/>
          <w:bCs/>
          <w:caps/>
        </w:rPr>
      </w:pPr>
      <w:r w:rsidRPr="00EC5BDA">
        <w:rPr>
          <w:b/>
          <w:bCs/>
          <w:caps/>
        </w:rPr>
        <w:br w:type="page"/>
      </w:r>
    </w:p>
    <w:p w14:paraId="09FE7F72" w14:textId="77777777" w:rsidR="00CA69AB" w:rsidRDefault="00966D00" w:rsidP="00CA69AB">
      <w:pPr>
        <w:pStyle w:val="Overskrift1"/>
      </w:pPr>
      <w:bookmarkStart w:id="1" w:name="_Toc38607985"/>
      <w:bookmarkStart w:id="2" w:name="_Toc38567456"/>
      <w:bookmarkStart w:id="3" w:name="_Toc256000252"/>
      <w:bookmarkStart w:id="4" w:name="_Toc484176449"/>
      <w:bookmarkStart w:id="5" w:name="_Toc5614290"/>
      <w:bookmarkStart w:id="6" w:name="_Toc38607986"/>
      <w:bookmarkStart w:id="7" w:name="_Toc38567457"/>
      <w:bookmarkStart w:id="8" w:name="_Toc38347617"/>
      <w:bookmarkStart w:id="9" w:name="_Toc38347475"/>
      <w:bookmarkStart w:id="10" w:name="_Toc38291801"/>
      <w:bookmarkEnd w:id="0"/>
      <w:bookmarkEnd w:id="1"/>
      <w:bookmarkEnd w:id="2"/>
      <w:r w:rsidRPr="003F6562">
        <w:lastRenderedPageBreak/>
        <w:t>Definitioner</w:t>
      </w:r>
      <w:bookmarkEnd w:id="3"/>
    </w:p>
    <w:bookmarkEnd w:id="4"/>
    <w:bookmarkEnd w:id="5"/>
    <w:bookmarkEnd w:id="6"/>
    <w:bookmarkEnd w:id="7"/>
    <w:p w14:paraId="036BE6F3" w14:textId="77777777" w:rsidR="00CA69AB" w:rsidRPr="00CA69AB" w:rsidRDefault="00966D00" w:rsidP="00E0208E">
      <w:pPr>
        <w:tabs>
          <w:tab w:val="left" w:pos="2552"/>
        </w:tabs>
      </w:pPr>
      <w:r w:rsidRPr="00CA69AB">
        <w:t>Aftale(n)</w:t>
      </w:r>
      <w:r w:rsidR="00E0208E">
        <w:tab/>
      </w:r>
      <w:r w:rsidRPr="00CA69AB">
        <w:t>Nærværende kontrakt med dertilhørende bilag</w:t>
      </w:r>
    </w:p>
    <w:p w14:paraId="5D87A409" w14:textId="77777777" w:rsidR="00CA69AB" w:rsidRPr="00CA69AB" w:rsidRDefault="00966D00" w:rsidP="001E053A">
      <w:pPr>
        <w:tabs>
          <w:tab w:val="left" w:pos="2552"/>
        </w:tabs>
        <w:ind w:left="2552" w:hanging="2552"/>
      </w:pPr>
      <w:r w:rsidRPr="00CA69AB">
        <w:t>Arbejdsdage</w:t>
      </w:r>
      <w:r w:rsidR="00E0208E">
        <w:tab/>
      </w:r>
      <w:r w:rsidRPr="00CA69AB">
        <w:t>Mandag til fredag bortset fra helligdage, juleaftensdag, nytårsaftensdag og grundlovsdag.</w:t>
      </w:r>
    </w:p>
    <w:p w14:paraId="37ACCA1B" w14:textId="77777777" w:rsidR="00CA69AB" w:rsidRPr="00CA69AB" w:rsidRDefault="00966D00" w:rsidP="00E0208E">
      <w:pPr>
        <w:tabs>
          <w:tab w:val="left" w:pos="2552"/>
        </w:tabs>
      </w:pPr>
      <w:r w:rsidRPr="00CA69AB">
        <w:t>Dage</w:t>
      </w:r>
      <w:r w:rsidR="00E0208E">
        <w:tab/>
      </w:r>
      <w:r w:rsidRPr="00CA69AB">
        <w:t>Mandag til søndag alle årets dage.</w:t>
      </w:r>
    </w:p>
    <w:p w14:paraId="7AD249AB" w14:textId="77777777" w:rsidR="00CA69AB" w:rsidRPr="00CA69AB" w:rsidRDefault="00966D00" w:rsidP="00E0208E">
      <w:pPr>
        <w:tabs>
          <w:tab w:val="left" w:pos="2552"/>
        </w:tabs>
      </w:pPr>
      <w:r w:rsidRPr="00CA69AB">
        <w:t>Parterne</w:t>
      </w:r>
      <w:r w:rsidR="00E0208E">
        <w:tab/>
      </w:r>
      <w:r w:rsidRPr="00CA69AB">
        <w:t>Ordregiver og Leverandøren (hver for sig benævnt ”Part”)</w:t>
      </w:r>
    </w:p>
    <w:p w14:paraId="7061197B" w14:textId="77777777" w:rsidR="00CA69AB" w:rsidRDefault="00966D00" w:rsidP="001E053A">
      <w:pPr>
        <w:tabs>
          <w:tab w:val="left" w:pos="2552"/>
        </w:tabs>
        <w:ind w:left="2552" w:hanging="2552"/>
      </w:pPr>
      <w:r w:rsidRPr="00CA69AB">
        <w:t>Ydelser(ne)</w:t>
      </w:r>
      <w:r w:rsidR="00E0208E">
        <w:tab/>
      </w:r>
      <w:r w:rsidRPr="00CA69AB">
        <w:t xml:space="preserve">Den eller de varer og/eller tjenesteydelser som Leverandøren skal levere i henhold til Aftalen. Disse er nærmere beskrevet i </w:t>
      </w:r>
    </w:p>
    <w:p w14:paraId="581B8755" w14:textId="77777777" w:rsidR="00CA69AB" w:rsidRDefault="00966D00" w:rsidP="00CA69AB">
      <w:pPr>
        <w:pStyle w:val="Overskrift1"/>
      </w:pPr>
      <w:bookmarkStart w:id="11" w:name="_Toc256000253"/>
      <w:bookmarkStart w:id="12" w:name="_Toc5614293"/>
      <w:bookmarkStart w:id="13" w:name="_Toc38567459"/>
      <w:bookmarkStart w:id="14" w:name="_Toc38607987"/>
      <w:r w:rsidRPr="00C1145F">
        <w:t>Aftalegrundlag</w:t>
      </w:r>
      <w:bookmarkEnd w:id="11"/>
      <w:bookmarkEnd w:id="12"/>
      <w:bookmarkEnd w:id="13"/>
      <w:bookmarkEnd w:id="14"/>
    </w:p>
    <w:p w14:paraId="3323A744" w14:textId="77777777" w:rsidR="00CA69AB" w:rsidRPr="00CA69AB" w:rsidRDefault="00966D00" w:rsidP="00CA69AB">
      <w:r w:rsidRPr="00CA69AB">
        <w:t>Aftalen består af nærværende kontrakt med eventuelle bilag, hvor nærværende kontrakt har forrang for bilagene.</w:t>
      </w:r>
    </w:p>
    <w:p w14:paraId="79D497F1" w14:textId="77777777" w:rsidR="00CA69AB" w:rsidRPr="00CA69AB" w:rsidRDefault="00966D00" w:rsidP="00CA69AB">
      <w:r w:rsidRPr="00CA69AB">
        <w:t>Referater fra møder mellem Parterne, der er accepteret af begge Parter, indgår som en del af Aftalen. Referater har forrang for bilagene til nærværende kontrakt.</w:t>
      </w:r>
    </w:p>
    <w:p w14:paraId="6BD5FA40" w14:textId="77777777" w:rsidR="00CA69AB" w:rsidRPr="00CA69AB" w:rsidRDefault="00966D00" w:rsidP="00CA69AB">
      <w:r w:rsidRPr="00CA69AB">
        <w:t>Leverandørens standardvilkår er ikke en del af Aftalen.</w:t>
      </w:r>
    </w:p>
    <w:p w14:paraId="0AEE5347" w14:textId="77777777" w:rsidR="00CA69AB" w:rsidRPr="00CA69AB" w:rsidRDefault="00966D00" w:rsidP="00CA69AB">
      <w:r w:rsidRPr="00CA69AB">
        <w:t>Aftalen kan kun ændres eller fraviges, såfremt dette skriftligt er aftalt mellem Parterne.</w:t>
      </w:r>
    </w:p>
    <w:p w14:paraId="73FD7F2A" w14:textId="77777777" w:rsidR="00CA69AB" w:rsidRDefault="00966D00" w:rsidP="00CA69AB">
      <w:pPr>
        <w:pStyle w:val="Overskrift1"/>
      </w:pPr>
      <w:bookmarkStart w:id="15" w:name="_Toc256000254"/>
      <w:bookmarkStart w:id="16" w:name="_Toc5614294"/>
      <w:bookmarkStart w:id="17" w:name="_Toc38567460"/>
      <w:bookmarkStart w:id="18" w:name="_Toc38607988"/>
      <w:r>
        <w:t>Ikke-eksklusivitet</w:t>
      </w:r>
      <w:bookmarkEnd w:id="15"/>
      <w:bookmarkEnd w:id="16"/>
      <w:bookmarkEnd w:id="17"/>
      <w:bookmarkEnd w:id="18"/>
    </w:p>
    <w:p w14:paraId="5F046D2F" w14:textId="77777777" w:rsidR="00CA69AB" w:rsidRPr="00CA69AB" w:rsidRDefault="00966D00" w:rsidP="00CA69AB">
      <w:bookmarkStart w:id="19" w:name="_Hlk23235321"/>
      <w:r w:rsidRPr="00CA69AB">
        <w:t xml:space="preserve">Leverandøren tillægges ved Aftalen en ikke-eksklusiv ret til at præstere de af Aftalen omfattede Ydelser til . </w:t>
      </w:r>
      <w:r w:rsidR="00216810">
        <w:t xml:space="preserve"> </w:t>
      </w:r>
      <w:r w:rsidRPr="00CA69AB">
        <w:t>har fri ret til at anskaffe lignende Ydelser hos tredjemand.</w:t>
      </w:r>
    </w:p>
    <w:p w14:paraId="47DD98E3" w14:textId="77777777" w:rsidR="00CA69AB" w:rsidRPr="00CA69AB" w:rsidRDefault="00966D00" w:rsidP="00CA69AB">
      <w:pPr>
        <w:pStyle w:val="Overskrift1"/>
      </w:pPr>
      <w:bookmarkStart w:id="20" w:name="_Toc38607989"/>
      <w:bookmarkStart w:id="21" w:name="_Toc38567461"/>
      <w:bookmarkStart w:id="22" w:name="_Toc256000255"/>
      <w:bookmarkStart w:id="23" w:name="_Toc5614296"/>
      <w:bookmarkStart w:id="24" w:name="_Toc38607990"/>
      <w:bookmarkStart w:id="25" w:name="_Toc38567463"/>
      <w:bookmarkEnd w:id="19"/>
      <w:bookmarkEnd w:id="20"/>
      <w:bookmarkEnd w:id="21"/>
      <w:r w:rsidRPr="00CA69AB">
        <w:t>Meddelelse mellem Parterne</w:t>
      </w:r>
      <w:bookmarkEnd w:id="22"/>
    </w:p>
    <w:p w14:paraId="1B3F1D20" w14:textId="7D4CF67F" w:rsidR="00CA69AB" w:rsidRPr="00CA69AB" w:rsidRDefault="00966D00" w:rsidP="00CA69AB">
      <w:bookmarkStart w:id="26" w:name="_Hlk23235645"/>
      <w:bookmarkEnd w:id="23"/>
      <w:bookmarkEnd w:id="24"/>
      <w:bookmarkEnd w:id="25"/>
      <w:r w:rsidRPr="00CA69AB">
        <w:t>Hvor det i Aftalen er anført, at en Part skal give meddelelse, godkendelse, anmodning, påkrav eller tilsvarende til den anden Part eller i øvrigt reagere over for den anden Part, skal sådanne meddelelser, godkendelser, anmodninger, reaktioner og påkrav være skriftlige, medmindre andet fremgår af Aftalen.</w:t>
      </w:r>
      <w:r w:rsidRPr="00B31944">
        <w:t xml:space="preserve"> Henvendelse skal som udgangspunkt ske til kontaktpersonen, jf. pkt. </w:t>
      </w:r>
      <w:r w:rsidRPr="00B31944">
        <w:fldChar w:fldCharType="begin"/>
      </w:r>
      <w:r w:rsidRPr="00B31944">
        <w:instrText xml:space="preserve"> REF _Ref36026252 \r \h </w:instrText>
      </w:r>
      <w:r w:rsidRPr="00B31944">
        <w:fldChar w:fldCharType="separate"/>
      </w:r>
      <w:r w:rsidR="00CC25D8">
        <w:t>5</w:t>
      </w:r>
      <w:r w:rsidRPr="00B31944">
        <w:fldChar w:fldCharType="end"/>
      </w:r>
      <w:r w:rsidRPr="00B31944">
        <w:t>.</w:t>
      </w:r>
    </w:p>
    <w:p w14:paraId="5F4D143D" w14:textId="77777777" w:rsidR="00CA69AB" w:rsidRPr="00CA69AB" w:rsidRDefault="00966D00" w:rsidP="00CA69AB">
      <w:r w:rsidRPr="00CA69AB">
        <w:t>Alt kommunikation mellem Parterne skal være på dansk.</w:t>
      </w:r>
    </w:p>
    <w:p w14:paraId="2B0E4A2B" w14:textId="77777777" w:rsidR="00CA69AB" w:rsidRDefault="00966D00" w:rsidP="00CA69AB">
      <w:pPr>
        <w:pStyle w:val="Overskrift1"/>
        <w:rPr>
          <w:rFonts w:eastAsiaTheme="minorHAnsi"/>
        </w:rPr>
      </w:pPr>
      <w:bookmarkStart w:id="27" w:name="_Toc38607991"/>
      <w:bookmarkStart w:id="28" w:name="_Toc38567464"/>
      <w:bookmarkStart w:id="29" w:name="_Toc38607992"/>
      <w:bookmarkStart w:id="30" w:name="_Toc38567465"/>
      <w:bookmarkStart w:id="31" w:name="_Hlk23235684"/>
      <w:bookmarkStart w:id="32" w:name="_Toc38607993"/>
      <w:bookmarkStart w:id="33" w:name="_Toc38567466"/>
      <w:bookmarkStart w:id="34" w:name="_Toc256000256"/>
      <w:bookmarkStart w:id="35" w:name="_Ref36026252"/>
      <w:bookmarkStart w:id="36" w:name="_Toc5614299"/>
      <w:bookmarkStart w:id="37" w:name="_Toc38607994"/>
      <w:bookmarkStart w:id="38" w:name="_Toc38567467"/>
      <w:bookmarkEnd w:id="27"/>
      <w:bookmarkEnd w:id="28"/>
      <w:bookmarkEnd w:id="26"/>
      <w:bookmarkEnd w:id="29"/>
      <w:bookmarkEnd w:id="30"/>
      <w:bookmarkEnd w:id="31"/>
      <w:bookmarkEnd w:id="32"/>
      <w:bookmarkEnd w:id="33"/>
      <w:r w:rsidRPr="00435B0B">
        <w:rPr>
          <w:rFonts w:eastAsiaTheme="minorHAnsi"/>
        </w:rPr>
        <w:t>Kontaktpersoner</w:t>
      </w:r>
      <w:bookmarkEnd w:id="34"/>
    </w:p>
    <w:bookmarkEnd w:id="35"/>
    <w:bookmarkEnd w:id="36"/>
    <w:bookmarkEnd w:id="37"/>
    <w:bookmarkEnd w:id="38"/>
    <w:p w14:paraId="5E401D93" w14:textId="77777777" w:rsidR="00CA69AB" w:rsidRPr="00CA69AB" w:rsidRDefault="00966D00" w:rsidP="00CA69AB">
      <w:r w:rsidRPr="00CA69AB">
        <w:t>Følgende kontaktperson er udpeget til at forestå kontakten vedrørende Aftalen:</w:t>
      </w:r>
    </w:p>
    <w:p w14:paraId="5CBB74F4" w14:textId="77777777" w:rsidR="00CE15D4" w:rsidRDefault="00966D00" w:rsidP="00CE15D4">
      <w:pPr>
        <w:pStyle w:val="Overskrift1"/>
      </w:pPr>
      <w:bookmarkStart w:id="39" w:name="_Toc38607995"/>
      <w:bookmarkStart w:id="40" w:name="_Toc38567468"/>
      <w:bookmarkStart w:id="41" w:name="_Toc256000257"/>
      <w:bookmarkStart w:id="42" w:name="_Toc5614300"/>
      <w:bookmarkStart w:id="43" w:name="_Toc38567469"/>
      <w:bookmarkStart w:id="44" w:name="_Toc38607996"/>
      <w:bookmarkStart w:id="45" w:name="_Ref495910677"/>
      <w:bookmarkStart w:id="46" w:name="_Ref495910660"/>
      <w:bookmarkEnd w:id="39"/>
      <w:bookmarkEnd w:id="40"/>
      <w:r w:rsidRPr="00216810">
        <w:t>Bestilling og afbestilling</w:t>
      </w:r>
      <w:bookmarkEnd w:id="41"/>
    </w:p>
    <w:p w14:paraId="1E82ABB4" w14:textId="77777777" w:rsidR="00CE15D4" w:rsidRPr="00CE15D4" w:rsidRDefault="00966D00" w:rsidP="00CE15D4">
      <w:bookmarkStart w:id="47" w:name="_Hlk35854095"/>
      <w:bookmarkStart w:id="48" w:name="_Hlk23236013"/>
      <w:bookmarkEnd w:id="42"/>
      <w:bookmarkEnd w:id="43"/>
      <w:bookmarkEnd w:id="44"/>
      <w:r w:rsidRPr="00CE15D4">
        <w:t>Kunden bestiller løbende de af Aftalen omfattede Ydelser ved elektronisk bestilling via København Kommunes indkøbssystem. Leverandøren skal kunne modtage bestillinger via mail eller OIOUBL.</w:t>
      </w:r>
    </w:p>
    <w:p w14:paraId="1601E3EC" w14:textId="77777777" w:rsidR="00CE15D4" w:rsidRPr="00DE5BD6" w:rsidRDefault="00966D00" w:rsidP="00CE15D4">
      <w:pPr>
        <w:pStyle w:val="Overskrift1"/>
      </w:pPr>
      <w:bookmarkStart w:id="49" w:name="_Toc256000258"/>
      <w:bookmarkStart w:id="50" w:name="_Toc5614301"/>
      <w:bookmarkStart w:id="51" w:name="_Toc38567470"/>
      <w:bookmarkStart w:id="52" w:name="_Toc38607997"/>
      <w:bookmarkEnd w:id="47"/>
      <w:bookmarkEnd w:id="48"/>
      <w:r w:rsidRPr="00DE5BD6">
        <w:lastRenderedPageBreak/>
        <w:t>Levering</w:t>
      </w:r>
      <w:bookmarkEnd w:id="49"/>
      <w:bookmarkEnd w:id="50"/>
      <w:bookmarkEnd w:id="51"/>
      <w:bookmarkEnd w:id="52"/>
      <w:bookmarkEnd w:id="45"/>
      <w:bookmarkEnd w:id="46"/>
    </w:p>
    <w:p w14:paraId="61918BCE" w14:textId="77777777" w:rsidR="00CE15D4" w:rsidRPr="00CE15D4" w:rsidRDefault="00966D00" w:rsidP="00CE15D4">
      <w:bookmarkStart w:id="53" w:name="_Hlk23236051"/>
      <w:r w:rsidRPr="00CE15D4">
        <w:t>Levering skal ske på det sted, som er angivet af  ved bestilling.</w:t>
      </w:r>
    </w:p>
    <w:p w14:paraId="27AD4B15" w14:textId="77777777" w:rsidR="00CE15D4" w:rsidRPr="00CE15D4" w:rsidRDefault="00966D00" w:rsidP="00CE15D4">
      <w:bookmarkStart w:id="54" w:name="_Toc38607998"/>
      <w:bookmarkStart w:id="55" w:name="_Hlk23236386"/>
      <w:bookmarkEnd w:id="53"/>
      <w:bookmarkEnd w:id="54"/>
      <w:r w:rsidRPr="00CE15D4">
        <w:t xml:space="preserve">Vederlaget er angivet i danske kroner og inkluderer alle, ved Aftalens indgåelse, gældende afgifter eksklusive moms. </w:t>
      </w:r>
    </w:p>
    <w:p w14:paraId="3E263806" w14:textId="77777777" w:rsidR="00CE15D4" w:rsidRDefault="00966D00" w:rsidP="00CE15D4">
      <w:pPr>
        <w:pStyle w:val="Overskrift1"/>
      </w:pPr>
      <w:bookmarkStart w:id="56" w:name="_Toc256000259"/>
      <w:bookmarkStart w:id="57" w:name="_Toc484176478"/>
      <w:bookmarkStart w:id="58" w:name="_Toc5614303"/>
      <w:bookmarkStart w:id="59" w:name="_Toc38567472"/>
      <w:bookmarkStart w:id="60" w:name="_Toc38608000"/>
      <w:bookmarkEnd w:id="55"/>
      <w:r>
        <w:t>Fakturering og betalingsbetingelser</w:t>
      </w:r>
      <w:bookmarkEnd w:id="56"/>
      <w:bookmarkEnd w:id="57"/>
      <w:bookmarkEnd w:id="58"/>
      <w:bookmarkEnd w:id="59"/>
      <w:bookmarkEnd w:id="60"/>
    </w:p>
    <w:p w14:paraId="5B401E63" w14:textId="77777777" w:rsidR="00CE15D4" w:rsidRDefault="00966D00" w:rsidP="00CE15D4">
      <w:pPr>
        <w:pStyle w:val="Overskrift2"/>
      </w:pPr>
      <w:bookmarkStart w:id="61" w:name="_Toc256000260"/>
      <w:bookmarkStart w:id="62" w:name="_Ref387610316"/>
      <w:bookmarkStart w:id="63" w:name="_Ref387610332"/>
      <w:bookmarkStart w:id="64" w:name="_Ref387610360"/>
      <w:bookmarkStart w:id="65" w:name="_Toc390868019"/>
      <w:bookmarkStart w:id="66" w:name="_Toc38608001"/>
      <w:r w:rsidRPr="009E039C">
        <w:t>Fakturering</w:t>
      </w:r>
      <w:bookmarkEnd w:id="61"/>
      <w:bookmarkEnd w:id="62"/>
      <w:bookmarkEnd w:id="63"/>
      <w:bookmarkEnd w:id="64"/>
      <w:bookmarkEnd w:id="65"/>
      <w:bookmarkEnd w:id="66"/>
    </w:p>
    <w:p w14:paraId="45DA9E7F" w14:textId="77777777" w:rsidR="00CE15D4" w:rsidRPr="00CE15D4" w:rsidRDefault="00966D00" w:rsidP="00CE15D4">
      <w:bookmarkStart w:id="67" w:name="_Hlk516578172"/>
      <w:bookmarkStart w:id="68" w:name="_Hlk23237369"/>
      <w:r w:rsidRPr="00CE15D4">
        <w:t xml:space="preserve">Vederlaget kan faktureres efter fyldestgørende levering, og forfalder til betaling 30 </w:t>
      </w:r>
      <w:r w:rsidR="00886F91">
        <w:t>D</w:t>
      </w:r>
      <w:r w:rsidRPr="00CE15D4">
        <w:t xml:space="preserve">age efter Leverandørens afsendelse af korrekt og fyldestgørende faktura. </w:t>
      </w:r>
    </w:p>
    <w:bookmarkEnd w:id="67"/>
    <w:p w14:paraId="6EFF4281" w14:textId="77777777" w:rsidR="00CE127D" w:rsidRPr="002522B5" w:rsidRDefault="00966D00" w:rsidP="00CE127D">
      <w:r w:rsidRPr="002522B5">
        <w:t>Leverandøren skal i henhold til Lov om Offentlige Betalinger mv. (Lovbekendtgørelse nr. 798 af 28/6 2007) med senere ændringer foretage fakturering elektronisk.</w:t>
      </w:r>
    </w:p>
    <w:p w14:paraId="51A73CEF" w14:textId="77777777" w:rsidR="00CE127D" w:rsidRPr="002522B5" w:rsidRDefault="00966D00" w:rsidP="00CE127D">
      <w:r w:rsidRPr="002522B5">
        <w:t xml:space="preserve">I henhold til Bekendtgørelse nr. 206 af 11/3 2011 (om elektronisk afregning med offentlige myndigheder) og Bekendtgørelse nr. 354 af 26/3 2010 (om information i og transport af OIOUBL elektronisk regning til brug for elektronisk afregning med offentlige myndigheder) skal den elektroniske faktura følge standarderne/retningslinjerne i NemHandel, hvilket indebærer følgende: </w:t>
      </w:r>
    </w:p>
    <w:p w14:paraId="17D97039" w14:textId="77777777" w:rsidR="00CE127D" w:rsidRPr="002522B5" w:rsidRDefault="00966D00" w:rsidP="00CE127D">
      <w:pPr>
        <w:pStyle w:val="Opstillingmed1"/>
      </w:pPr>
      <w:r w:rsidRPr="002522B5">
        <w:t>Fakturaerne skal udarbejdes i det fælles offentlige format, OIOUBL.</w:t>
      </w:r>
    </w:p>
    <w:p w14:paraId="0BB2F48E" w14:textId="77777777" w:rsidR="00CE127D" w:rsidRPr="002522B5" w:rsidRDefault="00966D00" w:rsidP="00CE127D">
      <w:pPr>
        <w:pStyle w:val="Opstillingmed1"/>
      </w:pPr>
      <w:r w:rsidRPr="002522B5">
        <w:t>Fremsendelse af fakturaer skal ske via den fælles offentlige transportstandard OIORASP. Fremsendelse af fakturaer via OIORASP skal ske på en af følgende måder:</w:t>
      </w:r>
    </w:p>
    <w:p w14:paraId="6B5CA7C0" w14:textId="77777777" w:rsidR="00CE127D" w:rsidRPr="008F3DE8" w:rsidRDefault="00966D00" w:rsidP="00CE127D">
      <w:pPr>
        <w:pStyle w:val="Opstillingmedbulletindent"/>
        <w:numPr>
          <w:ilvl w:val="1"/>
          <w:numId w:val="2"/>
        </w:numPr>
      </w:pPr>
      <w:r w:rsidRPr="008F3DE8">
        <w:t>Via Leverandørens eget økonomi- og fakturasystem,</w:t>
      </w:r>
    </w:p>
    <w:p w14:paraId="5C9C6B7B" w14:textId="77777777" w:rsidR="00CE127D" w:rsidRPr="008F3DE8" w:rsidRDefault="00966D00" w:rsidP="00CE127D">
      <w:pPr>
        <w:pStyle w:val="Opstillingmedbulletindent"/>
        <w:numPr>
          <w:ilvl w:val="1"/>
          <w:numId w:val="2"/>
        </w:numPr>
      </w:pPr>
      <w:r w:rsidRPr="008F3DE8">
        <w:t>Via NemHandel Fakturablanket (til gratis afbenyttelse på</w:t>
      </w:r>
      <w:r>
        <w:t xml:space="preserve"> </w:t>
      </w:r>
      <w:hyperlink r:id="rId12" w:history="1">
        <w:r>
          <w:rPr>
            <w:rStyle w:val="Hyperlink"/>
          </w:rPr>
          <w:t>NemHandel Fakturablanket | Virk</w:t>
        </w:r>
      </w:hyperlink>
      <w:r w:rsidRPr="008F3DE8">
        <w:t>),</w:t>
      </w:r>
      <w:r>
        <w:t xml:space="preserve"> </w:t>
      </w:r>
    </w:p>
    <w:p w14:paraId="77D43BE6" w14:textId="77777777" w:rsidR="00CE127D" w:rsidRPr="008F3DE8" w:rsidRDefault="00966D00" w:rsidP="00CE127D">
      <w:pPr>
        <w:pStyle w:val="Opstillingmedbulletindent"/>
        <w:numPr>
          <w:ilvl w:val="1"/>
          <w:numId w:val="2"/>
        </w:numPr>
      </w:pPr>
      <w:r w:rsidRPr="008F3DE8">
        <w:t xml:space="preserve">Via NemHandel mailklienten (til gratis afbenyttelse på </w:t>
      </w:r>
      <w:hyperlink r:id="rId13" w:history="1">
        <w:r w:rsidRPr="008F3DE8">
          <w:rPr>
            <w:rStyle w:val="Hyperlink"/>
          </w:rPr>
          <w:t>http://www.ibiz-center.dk</w:t>
        </w:r>
      </w:hyperlink>
      <w:r w:rsidRPr="008F3DE8">
        <w:t>),</w:t>
      </w:r>
    </w:p>
    <w:p w14:paraId="240AEE2D" w14:textId="77777777" w:rsidR="00CE127D" w:rsidRPr="008F3DE8" w:rsidRDefault="00966D00" w:rsidP="00CE127D">
      <w:pPr>
        <w:pStyle w:val="Opstillingmedbulletindent"/>
        <w:numPr>
          <w:ilvl w:val="1"/>
          <w:numId w:val="2"/>
        </w:numPr>
      </w:pPr>
      <w:r w:rsidRPr="008F3DE8">
        <w:t>Via øvrige fakturaportaler, eller</w:t>
      </w:r>
    </w:p>
    <w:p w14:paraId="5260057F" w14:textId="77777777" w:rsidR="00CE127D" w:rsidRPr="008F3DE8" w:rsidRDefault="00966D00" w:rsidP="00CE127D">
      <w:pPr>
        <w:pStyle w:val="Opstillingmedbulletindent"/>
        <w:numPr>
          <w:ilvl w:val="1"/>
          <w:numId w:val="2"/>
        </w:numPr>
      </w:pPr>
      <w:r w:rsidRPr="008F3DE8">
        <w:t>Via Læs-ind</w:t>
      </w:r>
    </w:p>
    <w:p w14:paraId="48BFA81C" w14:textId="77777777" w:rsidR="00CE127D" w:rsidRPr="002522B5" w:rsidRDefault="00966D00" w:rsidP="00CE127D">
      <w:r w:rsidRPr="002522B5">
        <w:t xml:space="preserve">Kreditnotaer skal ligeledes følge de ovenfor beskrevne standarder/retningslinjer i NemHandel. </w:t>
      </w:r>
    </w:p>
    <w:p w14:paraId="7BA1253E" w14:textId="77777777" w:rsidR="00CE127D" w:rsidRPr="002522B5" w:rsidRDefault="00966D00" w:rsidP="00CE127D">
      <w:r w:rsidRPr="002522B5">
        <w:t>Leverandøren skal selv afholde alle omkostningerne ved elektronisk fakturering og kan derfor ikke opkræve gebyr for fremsendelse af elektronisk faktura.</w:t>
      </w:r>
    </w:p>
    <w:p w14:paraId="701EAB04" w14:textId="77777777" w:rsidR="00CE127D" w:rsidRDefault="00966D00" w:rsidP="00CE127D">
      <w:r w:rsidRPr="002522B5">
        <w:t>Leverandøren skal sikre, at fremsendte fakturaer opfylder den til enhver tid gældende lovgivning</w:t>
      </w:r>
      <w:r>
        <w:t xml:space="preserve">, fx </w:t>
      </w:r>
      <w:r w:rsidRPr="00CE15D4">
        <w:t>Bekendtgørelsen nr. 808 af 30/06/2015 (om merværdiafgift (momsbekendtgørelsen))</w:t>
      </w:r>
      <w:r w:rsidRPr="002522B5">
        <w:t xml:space="preserve"> – samt Aftalens krav – med hensyn til indhold, udformning og elektronisk format.</w:t>
      </w:r>
    </w:p>
    <w:p w14:paraId="63939D14" w14:textId="77777777" w:rsidR="00CE127D" w:rsidRPr="008F3DE8" w:rsidRDefault="00966D00" w:rsidP="00CE127D">
      <w:pPr>
        <w:pStyle w:val="Overskrift2"/>
      </w:pPr>
      <w:bookmarkStart w:id="69" w:name="_Toc256000261"/>
      <w:r w:rsidRPr="008F3DE8">
        <w:t>Indhold af faktura</w:t>
      </w:r>
      <w:bookmarkEnd w:id="69"/>
    </w:p>
    <w:p w14:paraId="30FE065F" w14:textId="77777777" w:rsidR="00CE127D" w:rsidRPr="002522B5" w:rsidRDefault="00966D00" w:rsidP="00CE127D">
      <w:r w:rsidRPr="002522B5">
        <w:t>Den elektroniske faktura skal blandt andet indeholde følgende oplysninger:</w:t>
      </w:r>
    </w:p>
    <w:p w14:paraId="1C4738E4" w14:textId="77777777" w:rsidR="00CE127D" w:rsidRPr="008F3DE8" w:rsidRDefault="00966D00" w:rsidP="00CE127D">
      <w:pPr>
        <w:pStyle w:val="Opstillingmedbullet"/>
        <w:numPr>
          <w:ilvl w:val="0"/>
          <w:numId w:val="2"/>
        </w:numPr>
      </w:pPr>
      <w:r w:rsidRPr="008F3DE8">
        <w:lastRenderedPageBreak/>
        <w:t xml:space="preserve">Faktureringsdato </w:t>
      </w:r>
    </w:p>
    <w:p w14:paraId="735E3627" w14:textId="77777777" w:rsidR="00CE127D" w:rsidRPr="002522B5" w:rsidRDefault="00966D00" w:rsidP="00CE127D">
      <w:pPr>
        <w:pStyle w:val="Opstillingmedbullet"/>
        <w:numPr>
          <w:ilvl w:val="0"/>
          <w:numId w:val="2"/>
        </w:numPr>
      </w:pPr>
      <w:r w:rsidRPr="002522B5">
        <w:t>Navnet på Kunde</w:t>
      </w:r>
      <w:r w:rsidR="003559B6">
        <w:t>n,</w:t>
      </w:r>
      <w:r w:rsidRPr="002522B5">
        <w:t>, som har afgivet bestillingen</w:t>
      </w:r>
      <w:r>
        <w:t>.</w:t>
      </w:r>
    </w:p>
    <w:p w14:paraId="00506045" w14:textId="77777777" w:rsidR="00CE127D" w:rsidRDefault="00966D00" w:rsidP="00CE127D">
      <w:pPr>
        <w:pStyle w:val="Opstillingmedbullet"/>
        <w:numPr>
          <w:ilvl w:val="0"/>
          <w:numId w:val="2"/>
        </w:numPr>
      </w:pPr>
      <w:r w:rsidRPr="002522B5">
        <w:t>Indkøbsordrenummer (eller tilsvarende), forudsat dette oplyst af Kunden</w:t>
      </w:r>
      <w:r>
        <w:t>. Nummeret skal skrives i feltet på fakturaen, hvor man skriver kundens ordrereference. Det tekniske term for dette felt er: &lt;cac:OrderReference&gt;  &lt;cbc:ID&gt;&lt;/cbc:ID&gt;</w:t>
      </w:r>
      <w:r w:rsidRPr="002522B5">
        <w:t xml:space="preserve"> </w:t>
      </w:r>
      <w:r>
        <w:t xml:space="preserve"> </w:t>
      </w:r>
    </w:p>
    <w:p w14:paraId="2689F256" w14:textId="77777777" w:rsidR="00CE127D" w:rsidRPr="008F3DE8" w:rsidRDefault="00966D00" w:rsidP="00CE127D">
      <w:pPr>
        <w:pStyle w:val="Opstillingmedbulletindent"/>
        <w:numPr>
          <w:ilvl w:val="1"/>
          <w:numId w:val="2"/>
        </w:numPr>
      </w:pPr>
      <w:r>
        <w:t>L</w:t>
      </w:r>
      <w:r w:rsidRPr="008F3DE8">
        <w:t>everandøren skal altid bruge oplysningerne fra den specifikke indkøbsordre (eller tilsvarende) og dermed overskrive evt. eksisterende registrerede kundeoplysninger hos leverandøren.</w:t>
      </w:r>
    </w:p>
    <w:p w14:paraId="15229AB9" w14:textId="77777777" w:rsidR="00CE127D" w:rsidRDefault="00966D00" w:rsidP="00CE127D">
      <w:pPr>
        <w:pStyle w:val="Opstillingmedbullet"/>
        <w:numPr>
          <w:ilvl w:val="0"/>
          <w:numId w:val="2"/>
        </w:numPr>
      </w:pPr>
      <w:r w:rsidRPr="002522B5">
        <w:t xml:space="preserve">Leveringsadresse </w:t>
      </w:r>
      <w:r>
        <w:t>oplyst af</w:t>
      </w:r>
      <w:r w:rsidRPr="002522B5">
        <w:t xml:space="preserve"> Kunden</w:t>
      </w:r>
      <w:bookmarkStart w:id="70" w:name="_Hlk74137617"/>
      <w:r w:rsidR="00886F91">
        <w:t>.</w:t>
      </w:r>
    </w:p>
    <w:p w14:paraId="6B966606" w14:textId="77777777" w:rsidR="00CE127D" w:rsidRDefault="00966D00" w:rsidP="00CE127D">
      <w:pPr>
        <w:pStyle w:val="Opstillingmedbullet"/>
        <w:numPr>
          <w:ilvl w:val="0"/>
          <w:numId w:val="2"/>
        </w:numPr>
      </w:pPr>
      <w:r w:rsidRPr="002522B5">
        <w:t xml:space="preserve">Leveringsomkostninger (inklusive administrative omkostninger, transportomkostninger, lønninger, forsikringer m.v.) skal påføres fakturaen separat med pris ekskl. moms. </w:t>
      </w:r>
    </w:p>
    <w:p w14:paraId="03D4E493" w14:textId="77777777" w:rsidR="00CE127D" w:rsidRDefault="00966D00" w:rsidP="00CE127D">
      <w:pPr>
        <w:pStyle w:val="Opstillingmedbullet"/>
        <w:numPr>
          <w:ilvl w:val="0"/>
          <w:numId w:val="2"/>
        </w:numPr>
      </w:pPr>
      <w:r w:rsidRPr="002522B5">
        <w:t>EAN-nummer på Kunden</w:t>
      </w:r>
      <w:r>
        <w:t xml:space="preserve">: Dette skal altid være det EAN-nummer, der er angivet på ordren eller oplyst af Kunden. </w:t>
      </w:r>
    </w:p>
    <w:p w14:paraId="1951A090" w14:textId="77777777" w:rsidR="00CE127D" w:rsidRPr="006A1F5A" w:rsidRDefault="00966D00" w:rsidP="00CE127D">
      <w:pPr>
        <w:pStyle w:val="Opstillingmedbullet"/>
        <w:numPr>
          <w:ilvl w:val="0"/>
          <w:numId w:val="2"/>
        </w:numPr>
        <w:rPr>
          <w:lang w:val="en-US"/>
        </w:rPr>
      </w:pPr>
      <w:r w:rsidRPr="006A1F5A">
        <w:rPr>
          <w:lang w:val="en-US"/>
        </w:rPr>
        <w:t>Bruger-ID skal angives på fakturaen i et af nedenstående to felter: Invo</w:t>
      </w:r>
      <w:r>
        <w:rPr>
          <w:lang w:val="en-US"/>
        </w:rPr>
        <w:t xml:space="preserve">ice/AccountingCustomerParty/Party/Contact/ID eller Invoice/AccountingCustomerParty/Party/Contact/Name </w:t>
      </w:r>
    </w:p>
    <w:p w14:paraId="6B8980E3" w14:textId="77777777" w:rsidR="00CE127D" w:rsidRDefault="00966D00" w:rsidP="00CE127D">
      <w:pPr>
        <w:pStyle w:val="Opstillingmedbullet"/>
        <w:numPr>
          <w:ilvl w:val="0"/>
          <w:numId w:val="2"/>
        </w:numPr>
      </w:pPr>
      <w:r w:rsidRPr="002522B5">
        <w:t>CVR/SE-nummer: Det CVR/SE-nummer, som fakturaen afsendes fra, skal være i fuld overensstemmelse med det CVR/SE-nummer, som er opgivet i Leverandørens tilbud, og som fremgår af Aftalen.</w:t>
      </w:r>
    </w:p>
    <w:p w14:paraId="152276BC" w14:textId="77777777" w:rsidR="00CE127D" w:rsidRPr="002522B5" w:rsidRDefault="00966D00" w:rsidP="00CE127D">
      <w:pPr>
        <w:pStyle w:val="Opstillingmedbullet"/>
        <w:numPr>
          <w:ilvl w:val="0"/>
          <w:numId w:val="2"/>
        </w:numPr>
      </w:pPr>
      <w:r w:rsidRPr="002522B5">
        <w:t xml:space="preserve">Priser: Fakturapriser skal være i danske kroner ekskl. moms, vises på hver varelinje og være fuldstændig identiske med de priser, som </w:t>
      </w:r>
      <w:r>
        <w:t>fremgår af</w:t>
      </w:r>
      <w:r w:rsidRPr="002522B5">
        <w:t xml:space="preserve"> Aftalen</w:t>
      </w:r>
      <w:r>
        <w:t>s bilag 2 ”tilbudslisten”</w:t>
      </w:r>
      <w:r w:rsidRPr="002522B5">
        <w:t>,</w:t>
      </w:r>
      <w:r>
        <w:t xml:space="preserve"> </w:t>
      </w:r>
      <w:r w:rsidRPr="002522B5">
        <w:t>(dvs. ingen rabatter og ingen afgifter som ikke er medregnet i nettopriserne, fx emballageafgift mv.)</w:t>
      </w:r>
      <w:r>
        <w:t>.</w:t>
      </w:r>
    </w:p>
    <w:bookmarkEnd w:id="70"/>
    <w:p w14:paraId="6631BDEC" w14:textId="77777777" w:rsidR="00CE127D" w:rsidRPr="002522B5" w:rsidRDefault="00966D00" w:rsidP="00CE127D">
      <w:pPr>
        <w:pStyle w:val="Opstillingmedbullet"/>
        <w:numPr>
          <w:ilvl w:val="0"/>
          <w:numId w:val="2"/>
        </w:numPr>
      </w:pPr>
      <w:r w:rsidRPr="002522B5">
        <w:t xml:space="preserve">Vare-ID: De fakturerede varenumre skal være fuldstændig identiske med de varenumre, der måtte være </w:t>
      </w:r>
      <w:r>
        <w:t>angivet</w:t>
      </w:r>
      <w:r w:rsidRPr="002522B5">
        <w:t xml:space="preserve"> i Aftalen.</w:t>
      </w:r>
    </w:p>
    <w:p w14:paraId="1D4FE658" w14:textId="77777777" w:rsidR="00CE127D" w:rsidRDefault="00966D00" w:rsidP="00CE127D">
      <w:pPr>
        <w:pStyle w:val="Opstillingmedbullet"/>
        <w:numPr>
          <w:ilvl w:val="0"/>
          <w:numId w:val="2"/>
        </w:numPr>
      </w:pPr>
      <w:bookmarkStart w:id="71" w:name="_Hlk74139626"/>
      <w:r w:rsidRPr="002522B5">
        <w:t xml:space="preserve">Kort og præcis varebeskrivelse: Varelinjebeskrivelsen skal være på dansk og </w:t>
      </w:r>
      <w:r>
        <w:t>skal gøre</w:t>
      </w:r>
      <w:r w:rsidRPr="002522B5">
        <w:t xml:space="preserve"> de</w:t>
      </w:r>
      <w:r>
        <w:t>n</w:t>
      </w:r>
      <w:r w:rsidRPr="002522B5">
        <w:t xml:space="preserve">/de købte </w:t>
      </w:r>
      <w:r>
        <w:t xml:space="preserve">Ydelse(r) </w:t>
      </w:r>
      <w:r w:rsidRPr="002522B5">
        <w:t>identificer</w:t>
      </w:r>
      <w:r>
        <w:t>bare med de i</w:t>
      </w:r>
      <w:r w:rsidR="003559B6">
        <w:t xml:space="preserve"> tilbuddet</w:t>
      </w:r>
      <w:r>
        <w:t xml:space="preserve"> angivet Ydelser</w:t>
      </w:r>
      <w:r w:rsidRPr="002522B5">
        <w:t xml:space="preserve">. </w:t>
      </w:r>
    </w:p>
    <w:p w14:paraId="1D448F1E" w14:textId="77777777" w:rsidR="00CE127D" w:rsidRDefault="00966D00" w:rsidP="00CE127D">
      <w:pPr>
        <w:pStyle w:val="Opstillingmedbullet"/>
        <w:numPr>
          <w:ilvl w:val="0"/>
          <w:numId w:val="2"/>
        </w:numPr>
      </w:pPr>
      <w:bookmarkStart w:id="72" w:name="_Hlk74139672"/>
      <w:bookmarkEnd w:id="71"/>
      <w:r w:rsidRPr="002522B5">
        <w:t xml:space="preserve">Entydige varelinjer: Leverandøren må ikke indsætte ekstra varelinjer </w:t>
      </w:r>
      <w:r>
        <w:t>med beløb</w:t>
      </w:r>
      <w:r w:rsidRPr="002522B5">
        <w:t>, idet de vil fremkalde en afvigelse i fakturamatchet.</w:t>
      </w:r>
      <w:r>
        <w:t xml:space="preserve"> Dog må Leverandøren gerne indsætte ekstra tekstlinjer, efter Ordregivers anvisning. </w:t>
      </w:r>
    </w:p>
    <w:bookmarkEnd w:id="72"/>
    <w:p w14:paraId="6A3340DF" w14:textId="77777777" w:rsidR="00CE127D" w:rsidRDefault="00966D00" w:rsidP="00CE127D">
      <w:pPr>
        <w:pStyle w:val="Opstillingmedbullet"/>
        <w:numPr>
          <w:ilvl w:val="0"/>
          <w:numId w:val="2"/>
        </w:numPr>
      </w:pPr>
      <w:r w:rsidRPr="002522B5">
        <w:t>Alle ordrer skal faktureres enkeltvis</w:t>
      </w:r>
      <w:r>
        <w:t xml:space="preserve"> med mindre Ordregiver eksplicit har sagt andet.</w:t>
      </w:r>
      <w:r w:rsidRPr="002522B5">
        <w:t xml:space="preserve"> Der må ikke blandes varelinjer fra forskellige ordrer sammen på den samme faktura. Der skal således være én pris pr. varelinje</w:t>
      </w:r>
      <w:r>
        <w:t>.</w:t>
      </w:r>
    </w:p>
    <w:p w14:paraId="4B4C9615" w14:textId="77777777" w:rsidR="00CE15D4" w:rsidRPr="00CE15D4" w:rsidRDefault="00966D00" w:rsidP="00CE15D4">
      <w:bookmarkStart w:id="73" w:name="_Hlk80949393"/>
      <w:bookmarkEnd w:id="73"/>
      <w:r w:rsidRPr="00CE15D4">
        <w:t>Har  oplyst de nødvendige oplysninger for efterlevelse af kravene, så kan Leverandøren ikke kræve morarente for manglende betaling og/eller gøre misligholdelsesbeføjelser gældende.</w:t>
      </w:r>
    </w:p>
    <w:p w14:paraId="5426931F" w14:textId="77777777" w:rsidR="00E94D6F" w:rsidRDefault="00966D00" w:rsidP="00E94D6F">
      <w:pPr>
        <w:pStyle w:val="Overskrift1"/>
      </w:pPr>
      <w:bookmarkStart w:id="74" w:name="_Toc256000262"/>
      <w:r>
        <w:lastRenderedPageBreak/>
        <w:t>Forsikring</w:t>
      </w:r>
      <w:bookmarkEnd w:id="74"/>
    </w:p>
    <w:p w14:paraId="66E6F0E3" w14:textId="77777777" w:rsidR="00E94D6F" w:rsidRPr="007305F5" w:rsidRDefault="00966D00" w:rsidP="00E94D6F">
      <w:r w:rsidRPr="007305F5">
        <w:t xml:space="preserve">Leverandøren er forpligtet til fra Aftalens ikrafttræden </w:t>
      </w:r>
      <w:r>
        <w:t>og indtil 10 år efter levering af den sidste Leverance at tegne og holde følgende forsikringer i kraft:</w:t>
      </w:r>
    </w:p>
    <w:p w14:paraId="44B4327F" w14:textId="77777777" w:rsidR="00E94D6F" w:rsidRPr="007305F5" w:rsidRDefault="00966D00" w:rsidP="00E94D6F">
      <w:pPr>
        <w:pStyle w:val="Opstillingmedbullet"/>
        <w:numPr>
          <w:ilvl w:val="0"/>
          <w:numId w:val="2"/>
        </w:numPr>
      </w:pPr>
      <w:r w:rsidRPr="007305F5">
        <w:t>Alle lovpligtige forsikringer, herunder lovpligtig arbejdsskadeforsikring</w:t>
      </w:r>
    </w:p>
    <w:p w14:paraId="5001F98B" w14:textId="77777777" w:rsidR="00E94D6F" w:rsidRPr="007305F5" w:rsidRDefault="00966D00" w:rsidP="00E94D6F">
      <w:pPr>
        <w:pStyle w:val="Opstillingmedbullet"/>
        <w:numPr>
          <w:ilvl w:val="0"/>
          <w:numId w:val="2"/>
        </w:numPr>
      </w:pPr>
      <w:r w:rsidRPr="007305F5">
        <w:t>Erhvervs- og produktansvarsforsikring omfattende de Ydelser, der fremgår af Aftalen, og som pr. forsikringsår dækker mindst</w:t>
      </w:r>
      <w:r w:rsidR="00645CF1">
        <w:t xml:space="preserve"> </w:t>
      </w:r>
      <w:r w:rsidR="00645CF1" w:rsidRPr="00645CF1">
        <w:t>[●]</w:t>
      </w:r>
      <w:r w:rsidRPr="007305F5">
        <w:t xml:space="preserve"> DKK</w:t>
      </w:r>
    </w:p>
    <w:p w14:paraId="76CF274E" w14:textId="77777777" w:rsidR="00E94D6F" w:rsidRPr="006E6144" w:rsidRDefault="00966D00" w:rsidP="00E94D6F">
      <w:pPr>
        <w:pStyle w:val="Opstillingmedbullet"/>
        <w:numPr>
          <w:ilvl w:val="0"/>
          <w:numId w:val="0"/>
        </w:numPr>
      </w:pPr>
      <w:r w:rsidRPr="006E6144">
        <w:t>Leverandørens forsikringer skal også omfatte Leverandørens eventuelle underleverandører, medmindre de pågældende underleverandører selv har tegnet og opretholder de krævede forsikringer.</w:t>
      </w:r>
    </w:p>
    <w:p w14:paraId="0423C510" w14:textId="77777777" w:rsidR="00E94D6F" w:rsidRPr="00C30865" w:rsidRDefault="00966D00" w:rsidP="00E94D6F">
      <w:pPr>
        <w:rPr>
          <w:szCs w:val="19"/>
        </w:rPr>
      </w:pPr>
      <w:r w:rsidRPr="00C30865">
        <w:rPr>
          <w:szCs w:val="19"/>
        </w:rPr>
        <w:t>Leverandøren skal på Ordregiverens anmodning dokumentere forsikringernes eksistens, omfang, og at præmierne er betalt uden ugrundet ophold. Leverandøren skal på Ordregiverens anmodning tillige oplyse om, hvorvidt der er anmeldt krav på Leverandørens ansvarsforsikringer samt den samlede sum af disse anmeldte krav.</w:t>
      </w:r>
    </w:p>
    <w:p w14:paraId="6B4BB5AD" w14:textId="77777777" w:rsidR="00E94D6F" w:rsidRPr="006E6144" w:rsidRDefault="00966D00" w:rsidP="00E94D6F">
      <w:pPr>
        <w:pStyle w:val="Opstillingmedbullet"/>
        <w:numPr>
          <w:ilvl w:val="0"/>
          <w:numId w:val="0"/>
        </w:numPr>
      </w:pPr>
      <w:r w:rsidRPr="006E6144">
        <w:t xml:space="preserve">Leverandøren skal straks underrette Ordregiver, hvis leverandøren ikke længere opfylder kravene til forsikringsdækning. </w:t>
      </w:r>
    </w:p>
    <w:p w14:paraId="528596E5" w14:textId="77777777" w:rsidR="00E94D6F" w:rsidRDefault="00966D00" w:rsidP="00E94D6F">
      <w:pPr>
        <w:pStyle w:val="Overskrift1"/>
      </w:pPr>
      <w:bookmarkStart w:id="75" w:name="_Toc256000263"/>
      <w:r>
        <w:t>Erstatning</w:t>
      </w:r>
      <w:r w:rsidR="00645CF1">
        <w:t>sansvar</w:t>
      </w:r>
      <w:bookmarkEnd w:id="75"/>
    </w:p>
    <w:p w14:paraId="69FAC281" w14:textId="77777777" w:rsidR="00645CF1" w:rsidRDefault="00966D00" w:rsidP="00645CF1">
      <w:r w:rsidRPr="00397AC3">
        <w:t>Parterne er erstatningsansvarlige over for hinanden efter dansk rets almindelige regler.</w:t>
      </w:r>
    </w:p>
    <w:p w14:paraId="5404BD9B" w14:textId="77777777" w:rsidR="00645CF1" w:rsidRDefault="00966D00" w:rsidP="00645CF1">
      <w:r>
        <w:t>Kundens erstatningsansvar</w:t>
      </w:r>
      <w:r w:rsidRPr="00883E73">
        <w:t xml:space="preserve"> </w:t>
      </w:r>
      <w:r w:rsidRPr="00BA1F90">
        <w:t xml:space="preserve">gælder ikke indirekte tab, herunder driftstab og tabt avance. </w:t>
      </w:r>
      <w:r w:rsidRPr="007835CC">
        <w:t xml:space="preserve"> </w:t>
      </w:r>
    </w:p>
    <w:p w14:paraId="54EACEFB" w14:textId="77777777" w:rsidR="00645CF1" w:rsidRPr="007305F5" w:rsidRDefault="00966D00" w:rsidP="00645CF1">
      <w:pPr>
        <w:pStyle w:val="Opstillingmedbullet"/>
        <w:numPr>
          <w:ilvl w:val="0"/>
          <w:numId w:val="0"/>
        </w:numPr>
      </w:pPr>
      <w:r>
        <w:t>L</w:t>
      </w:r>
      <w:r w:rsidRPr="007305F5">
        <w:t xml:space="preserve">everandøren skal straks skriftligt meddele </w:t>
      </w:r>
      <w:r>
        <w:t>Ordregiver</w:t>
      </w:r>
      <w:r w:rsidRPr="007305F5">
        <w:t xml:space="preserve"> om </w:t>
      </w:r>
      <w:r>
        <w:t xml:space="preserve">tab, </w:t>
      </w:r>
      <w:r w:rsidRPr="007305F5">
        <w:t>skade</w:t>
      </w:r>
      <w:r>
        <w:t>r eller mangler,</w:t>
      </w:r>
      <w:r w:rsidRPr="007305F5">
        <w:t xml:space="preserve"> som Leverandøren (eller dennes eventuelle underleverandører) </w:t>
      </w:r>
      <w:r>
        <w:t>kan</w:t>
      </w:r>
      <w:r w:rsidRPr="007305F5">
        <w:t xml:space="preserve"> </w:t>
      </w:r>
      <w:r>
        <w:t xml:space="preserve">have forårsaget </w:t>
      </w:r>
      <w:r w:rsidRPr="00397AC3">
        <w:t>under udførelse a</w:t>
      </w:r>
      <w:r>
        <w:t>f Y</w:t>
      </w:r>
      <w:r w:rsidRPr="00397AC3">
        <w:t>delser i henhold til kontrakten</w:t>
      </w:r>
      <w:r>
        <w:t>.</w:t>
      </w:r>
    </w:p>
    <w:p w14:paraId="4F134DB2" w14:textId="77777777" w:rsidR="00645CF1" w:rsidRPr="007305F5" w:rsidRDefault="00966D00" w:rsidP="00645CF1">
      <w:r w:rsidRPr="007305F5">
        <w:t>Alene Ordregiver</w:t>
      </w:r>
      <w:r>
        <w:t xml:space="preserve"> eller af Ordregiver valgte tredjepart</w:t>
      </w:r>
      <w:r w:rsidRPr="007305F5">
        <w:t xml:space="preserve"> kan gennemføre erstatningskrav mod Leverandøren, hvorfor Ordregiveren indtræder i Kundens rettigheder og kan gøre erstatningskrav gældende på vegne af Kunden.</w:t>
      </w:r>
    </w:p>
    <w:p w14:paraId="32988FB0" w14:textId="77777777" w:rsidR="00645CF1" w:rsidRPr="007F7103" w:rsidRDefault="00966D00" w:rsidP="00645CF1">
      <w:pPr>
        <w:rPr>
          <w:rFonts w:eastAsia="Times New Roman"/>
          <w:szCs w:val="19"/>
        </w:rPr>
      </w:pPr>
      <w:r w:rsidRPr="006E6144">
        <w:rPr>
          <w:rFonts w:eastAsia="Times New Roman"/>
          <w:szCs w:val="19"/>
        </w:rPr>
        <w:t xml:space="preserve">Hvis tredjemand rejser krav mod kommunen i anledning af </w:t>
      </w:r>
      <w:r>
        <w:rPr>
          <w:rFonts w:eastAsia="Times New Roman"/>
          <w:szCs w:val="19"/>
        </w:rPr>
        <w:t>tab/</w:t>
      </w:r>
      <w:r w:rsidRPr="006E6144">
        <w:rPr>
          <w:rFonts w:eastAsia="Times New Roman"/>
          <w:szCs w:val="19"/>
        </w:rPr>
        <w:t xml:space="preserve">skader af enhver art, der er en følge af </w:t>
      </w:r>
      <w:r>
        <w:rPr>
          <w:rFonts w:eastAsia="Times New Roman"/>
          <w:szCs w:val="19"/>
        </w:rPr>
        <w:t xml:space="preserve">leverandørens (eller dennes underleverandørs) </w:t>
      </w:r>
      <w:r w:rsidRPr="006E6144">
        <w:rPr>
          <w:rFonts w:eastAsia="Times New Roman"/>
          <w:szCs w:val="19"/>
        </w:rPr>
        <w:t>ydelser i</w:t>
      </w:r>
      <w:r>
        <w:rPr>
          <w:rFonts w:eastAsia="Times New Roman"/>
          <w:szCs w:val="19"/>
        </w:rPr>
        <w:t xml:space="preserve"> </w:t>
      </w:r>
      <w:r w:rsidRPr="006E6144">
        <w:rPr>
          <w:rFonts w:eastAsia="Times New Roman"/>
          <w:szCs w:val="19"/>
        </w:rPr>
        <w:t>h</w:t>
      </w:r>
      <w:r>
        <w:rPr>
          <w:rFonts w:eastAsia="Times New Roman"/>
          <w:szCs w:val="19"/>
        </w:rPr>
        <w:t xml:space="preserve">enhold </w:t>
      </w:r>
      <w:r w:rsidRPr="006E6144">
        <w:rPr>
          <w:rFonts w:eastAsia="Times New Roman"/>
          <w:szCs w:val="19"/>
        </w:rPr>
        <w:t>t</w:t>
      </w:r>
      <w:r>
        <w:rPr>
          <w:rFonts w:eastAsia="Times New Roman"/>
          <w:szCs w:val="19"/>
        </w:rPr>
        <w:t>il</w:t>
      </w:r>
      <w:r w:rsidRPr="006E6144">
        <w:rPr>
          <w:rFonts w:eastAsia="Times New Roman"/>
          <w:szCs w:val="19"/>
        </w:rPr>
        <w:t xml:space="preserve"> kontrakt</w:t>
      </w:r>
      <w:r>
        <w:rPr>
          <w:rFonts w:eastAsia="Times New Roman"/>
          <w:szCs w:val="19"/>
        </w:rPr>
        <w:t>en</w:t>
      </w:r>
      <w:r w:rsidRPr="006E6144">
        <w:rPr>
          <w:rFonts w:eastAsia="Times New Roman"/>
          <w:szCs w:val="19"/>
        </w:rPr>
        <w:t xml:space="preserve">, </w:t>
      </w:r>
      <w:r w:rsidRPr="007F7103">
        <w:rPr>
          <w:rFonts w:eastAsia="Times New Roman"/>
          <w:szCs w:val="19"/>
        </w:rPr>
        <w:t>skal leverandøren friholde kommunen for ethvert krav og enhver udgift, herunder sagsomkostninger, renter mv., som et sådant krav måtte medføre.</w:t>
      </w:r>
    </w:p>
    <w:p w14:paraId="21CD2D9A" w14:textId="77777777" w:rsidR="00645CF1" w:rsidRPr="002818B7" w:rsidRDefault="00966D00" w:rsidP="00645CF1">
      <w:pPr>
        <w:pStyle w:val="Overskrift2"/>
      </w:pPr>
      <w:bookmarkStart w:id="76" w:name="_Toc256000264"/>
      <w:r w:rsidRPr="00186B47">
        <w:t>Beløbsmæssig ansvarsbegrænsning</w:t>
      </w:r>
      <w:bookmarkEnd w:id="76"/>
    </w:p>
    <w:p w14:paraId="575B3E8B" w14:textId="77777777" w:rsidR="00645CF1" w:rsidRPr="009E0AA3" w:rsidRDefault="00966D00" w:rsidP="00645CF1">
      <w:r w:rsidRPr="00186B47">
        <w:rPr>
          <w:color w:val="000000" w:themeColor="text1"/>
        </w:rPr>
        <w:t>Der gælder dog ingen beløbsmæssig ansvarsbegrænsning ved personskade eller ved</w:t>
      </w:r>
      <w:r w:rsidRPr="00186B47">
        <w:t xml:space="preserve"> tab/skader, som skyldes forsætlige eller groft uagtsomme forhold.</w:t>
      </w:r>
    </w:p>
    <w:p w14:paraId="627B2CEA" w14:textId="77777777" w:rsidR="00645CF1" w:rsidRPr="00645CF1" w:rsidRDefault="00645CF1" w:rsidP="00645CF1">
      <w:pPr>
        <w:pStyle w:val="Overskrift2"/>
        <w:numPr>
          <w:ilvl w:val="0"/>
          <w:numId w:val="0"/>
        </w:numPr>
      </w:pPr>
    </w:p>
    <w:p w14:paraId="2A7705B8" w14:textId="77777777" w:rsidR="00760525" w:rsidRDefault="00966D00" w:rsidP="00760525">
      <w:pPr>
        <w:pStyle w:val="Overskrift1"/>
      </w:pPr>
      <w:bookmarkStart w:id="77" w:name="_Ref64199542"/>
      <w:bookmarkStart w:id="78" w:name="_Toc256000266"/>
      <w:bookmarkStart w:id="79" w:name="_Ref76125097"/>
      <w:bookmarkStart w:id="80" w:name="_Toc5614305"/>
      <w:bookmarkStart w:id="81" w:name="_Toc38567474"/>
      <w:bookmarkStart w:id="82" w:name="_Toc38608009"/>
      <w:bookmarkEnd w:id="68"/>
      <w:bookmarkEnd w:id="77"/>
      <w:r w:rsidRPr="00DB4F47">
        <w:t>Arbejdsklausul vedrørende sikring af arbejdstagerrettigheder i forbindelse med arbejde udført for Københavns Kommune</w:t>
      </w:r>
      <w:bookmarkEnd w:id="78"/>
    </w:p>
    <w:p w14:paraId="33232F39" w14:textId="77777777" w:rsidR="00760525" w:rsidRDefault="00966D00" w:rsidP="00760525">
      <w:pPr>
        <w:pStyle w:val="Overskrift2"/>
      </w:pPr>
      <w:bookmarkStart w:id="83" w:name="_Toc256000267"/>
      <w:bookmarkStart w:id="84" w:name="_Ref63417703"/>
      <w:bookmarkEnd w:id="79"/>
      <w:r w:rsidRPr="00DB4F47">
        <w:t>Forpligtelsen</w:t>
      </w:r>
      <w:bookmarkEnd w:id="83"/>
    </w:p>
    <w:bookmarkEnd w:id="84"/>
    <w:p w14:paraId="67D76D34" w14:textId="77777777" w:rsidR="00760525" w:rsidRDefault="00966D00" w:rsidP="00760525">
      <w:r w:rsidRPr="00DB4F47">
        <w:t xml:space="preserve">Leverandøren skal sikre, at ansatte hos Leverandøren og eventuelle underleverandører, samt underleverandørernes eventuelle underleverandører, og hele vejen igennem en eventuel kæde, som i Danmark medvirker til at opfylde </w:t>
      </w:r>
      <w:r w:rsidR="00574DA2">
        <w:t>Aftal</w:t>
      </w:r>
      <w:r w:rsidRPr="00DB4F47">
        <w: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w:t>
      </w:r>
      <w:r w:rsidR="00967361">
        <w:t>å</w:t>
      </w:r>
      <w:r w:rsidRPr="00DB4F47">
        <w:t xml:space="preserve"> hele det danske område.</w:t>
      </w:r>
    </w:p>
    <w:p w14:paraId="4E855961" w14:textId="77777777" w:rsidR="00760525" w:rsidRDefault="00966D00" w:rsidP="00760525">
      <w:r w:rsidRPr="00DB4F47">
        <w:t>Yderligere er Leverandøren forpligtet til at sikre de ansatte vilkår, som ikke er mindre gunstige, end dem der er fastsat ved voldgift, nationale love eller administrative forskrifter.</w:t>
      </w:r>
    </w:p>
    <w:p w14:paraId="6CC2B0E2" w14:textId="77777777" w:rsidR="00760525" w:rsidRDefault="00966D00" w:rsidP="00760525">
      <w:r w:rsidRPr="00DB4F47">
        <w:t>Leverandøren skal sikre, at ansatte hos Leverandøren og eventuelle underleverandører, samt underleverandørernes eventuelle underleverandører, og hele vejen igennem en eventuel kæde, orienterer de ansatte om de gældende arbejdsvilkår.</w:t>
      </w:r>
    </w:p>
    <w:p w14:paraId="0408B55B" w14:textId="77777777" w:rsidR="00760525" w:rsidRDefault="00966D00" w:rsidP="00760525">
      <w:pPr>
        <w:pStyle w:val="Overskrift3"/>
      </w:pPr>
      <w:bookmarkStart w:id="85" w:name="_Ref63417814"/>
      <w:r w:rsidRPr="00DB4F47">
        <w:t>Krav til medarbejderens ansættelsesforhold og identifikation</w:t>
      </w:r>
    </w:p>
    <w:bookmarkEnd w:id="85"/>
    <w:p w14:paraId="5D222339" w14:textId="77777777" w:rsidR="00760525" w:rsidRDefault="00966D00" w:rsidP="00760525">
      <w:r w:rsidRPr="00DB4F47">
        <w:t>Alle medarbejdere skal inden 4 uger efter arbejdets påbegyndelse have modtaget et ansættelsesbevis samt orienteres af Leverandøren om gældende løn (herunder særlige ydelser), arbejdstid og andre arbejdsvilkår. Leverandøren er endvidere ansvarlig for, at der kun anvendes medarbejdere med gyldig opholds- og arbejdstilladelse. Alle medarbejdere skal til enhver tid kunne fremvise gyldig billedlegitimation, når de opholder sig på arbejdspladsen.</w:t>
      </w:r>
    </w:p>
    <w:p w14:paraId="01AE2045" w14:textId="77777777" w:rsidR="00760525" w:rsidRDefault="00966D00" w:rsidP="00760525">
      <w:pPr>
        <w:pStyle w:val="Overskrift3"/>
      </w:pPr>
      <w:r w:rsidRPr="00DB4F47">
        <w:t>Krav til ophold på arbejdspladsen, orientering om underleverandører samt krav til skiltning</w:t>
      </w:r>
    </w:p>
    <w:p w14:paraId="1018B363" w14:textId="77777777" w:rsidR="00760525" w:rsidRDefault="00966D00" w:rsidP="00760525">
      <w:r w:rsidRPr="00DB4F47">
        <w:t>Københavns Kommune skal i god tid inden opstart skriftligt orienteres om, hvilke underleverandører Leverandøren anvender i forbindelse med opfyldelsen af Aftalen, ved angivelse af navn og CVR.nr./RUT.nr. eller lignende registreringsnummer.</w:t>
      </w:r>
    </w:p>
    <w:p w14:paraId="1EA698EA" w14:textId="77777777" w:rsidR="00760525" w:rsidRDefault="00966D00" w:rsidP="00760525">
      <w:r w:rsidRPr="00DB4F47">
        <w:t>Leverandøren skal endvidere p</w:t>
      </w:r>
      <w:r w:rsidR="00967361">
        <w:t>å</w:t>
      </w:r>
      <w:r w:rsidRPr="00DB4F47">
        <w:t xml:space="preserve"> bygge-, drifts-, statusmøder eller lignende oplyse Københavns Kommune om, hvilke underleverandører der udfører arbejde omfattet af </w:t>
      </w:r>
      <w:r w:rsidR="00574DA2">
        <w:t>Aftal</w:t>
      </w:r>
      <w:r w:rsidRPr="00DB4F47">
        <w:t>en i en forud defineret periode samt eventuelt hvilket arbejde, de udfører.</w:t>
      </w:r>
    </w:p>
    <w:p w14:paraId="7844F91C" w14:textId="77777777" w:rsidR="00760525" w:rsidRDefault="00966D00" w:rsidP="00760525">
      <w:r w:rsidRPr="00DB4F47">
        <w:t>Københavns Kommune kan forbindelse med bygge- eller anlægsopgaver konkret stille krav til, at Leverandøren skilter med, hvilke virksomheder der udfører arbejde p</w:t>
      </w:r>
      <w:r w:rsidR="00967361">
        <w:t>å</w:t>
      </w:r>
      <w:r w:rsidRPr="00DB4F47">
        <w:t xml:space="preserve"> arbejdspladsen ved angivelse af navn og CVR.nr./RUT.nr. Skiltning skal desuden indeholde oplysninger om kommunens hotline. Krav om skiltning er dog altid obligatorisk for byggeri og anlægsopgaver med en varighed over en måned.</w:t>
      </w:r>
    </w:p>
    <w:p w14:paraId="0915988B" w14:textId="77777777" w:rsidR="00760525" w:rsidRDefault="00966D00" w:rsidP="00760525">
      <w:r w:rsidRPr="00DB4F47">
        <w:t>Leverandøren er til enhver tid underlagt Københavns Kommunes instruktioner omkring ophold på Københavns Kommunes arbejdspladser. Københavns Kommune forbeholder sig med dette krav retten til at kunne udstikke instruktioner omkring ophold p</w:t>
      </w:r>
      <w:r w:rsidR="00967361">
        <w:t>å</w:t>
      </w:r>
      <w:r w:rsidRPr="00DB4F47">
        <w:t xml:space="preserve"> Københavns Kommunes arealer. Eksempler herpå kan være regler omkring uønsket ophold på arbejdspladsen, forbud mod overnatning mv.</w:t>
      </w:r>
    </w:p>
    <w:p w14:paraId="1C89B93B" w14:textId="77777777" w:rsidR="00760525" w:rsidRDefault="00966D00" w:rsidP="00760525">
      <w:pPr>
        <w:pStyle w:val="Overskrift3"/>
      </w:pPr>
      <w:r w:rsidRPr="00DB4F47">
        <w:lastRenderedPageBreak/>
        <w:t xml:space="preserve">Krav om registrering af udenlandske tjenesteydere </w:t>
      </w:r>
    </w:p>
    <w:p w14:paraId="6A93D0C4" w14:textId="77777777" w:rsidR="00760525" w:rsidRDefault="00966D00" w:rsidP="00760525">
      <w:r w:rsidRPr="00DB4F47">
        <w:t>Leverandøren er forpligtiget til at sikre, at såfremt Leverandøren eller dennes underleverandører har anmeldelsespligt til RUT-registret, overholder deres forpligtigelse og på eget initiativ, sender en kvittering for anmeldelsen til Københavns Kommune straks efter anmeldelsen.</w:t>
      </w:r>
    </w:p>
    <w:p w14:paraId="43BCE238" w14:textId="77777777" w:rsidR="00760525" w:rsidRDefault="00966D00" w:rsidP="00760525">
      <w:pPr>
        <w:pStyle w:val="Overskrift2"/>
      </w:pPr>
      <w:bookmarkStart w:id="86" w:name="_Toc256000268"/>
      <w:r w:rsidRPr="00DB4F47">
        <w:t>Dokumentation for overholdelse af forpligtelsen</w:t>
      </w:r>
      <w:bookmarkEnd w:id="86"/>
    </w:p>
    <w:p w14:paraId="403F5137" w14:textId="77777777" w:rsidR="00760525" w:rsidRDefault="00966D00" w:rsidP="00760525">
      <w:r w:rsidRPr="00DB4F47">
        <w:t xml:space="preserve">Der skelnes i nærværende </w:t>
      </w:r>
      <w:r w:rsidR="00574DA2">
        <w:t>A</w:t>
      </w:r>
      <w:r w:rsidRPr="00DB4F47">
        <w:t>rbejdsklausul mellem krav til dokumentation og krav til redegørelse.</w:t>
      </w:r>
    </w:p>
    <w:p w14:paraId="581B80C6" w14:textId="77777777" w:rsidR="00760525" w:rsidRDefault="00966D00" w:rsidP="00760525">
      <w:pPr>
        <w:pStyle w:val="Overskrift3"/>
      </w:pPr>
      <w:bookmarkStart w:id="87" w:name="_Ref63417507"/>
      <w:r w:rsidRPr="00DB4F47">
        <w:t>Dokumentation</w:t>
      </w:r>
    </w:p>
    <w:bookmarkEnd w:id="87"/>
    <w:p w14:paraId="322804F2" w14:textId="77777777" w:rsidR="00760525" w:rsidRDefault="00966D00" w:rsidP="00760525">
      <w:r w:rsidRPr="00DB4F47">
        <w:t xml:space="preserve">Leverandøren har bevisbyrden for, at forpligtelsen, jf. </w:t>
      </w:r>
      <w:r w:rsidR="00574DA2">
        <w:t>A</w:t>
      </w:r>
      <w:r w:rsidRPr="00DB4F47">
        <w:t>rbejdsklausulens afsnit. 1, er overholdt, og Københavns Kommune kan på forlangende kræve at se dokumentation for Leverandørens og dennes underleverandørers overholdelse heraf.  Københavns Kommune kan kræve dokumentation direkte fra Leverandørens eller dennes underleverandørers medarbejdere.</w:t>
      </w:r>
    </w:p>
    <w:p w14:paraId="445289A9" w14:textId="77777777" w:rsidR="00760525" w:rsidRDefault="00966D00" w:rsidP="00760525">
      <w:r w:rsidRPr="00DB4F47">
        <w:t>Relevant dokumentation skal som minimum omfatte lønsedler, timesedler med start- og sluttidspunkter, E-indkomstkvittering, lønregnskaber, opholds- og arbejdstilladelser og ansættelsesbeviser samt den referenceramme Leverandøren har anvendt i forbindelse med fastsættelsen af løn- og arbejdsvilkår for de ansatte. Leverandøren skal kunne dokumentere en digital lønudbetaling. Herudover kan Københavns Kommune i den konkrete sag anmode Leverandøren om at fremsende andre relevante dokumenter. Dokumentationen skal opbevares af Leverandøren i hele Aftaleperioden.</w:t>
      </w:r>
    </w:p>
    <w:p w14:paraId="2D77F8C1" w14:textId="77777777" w:rsidR="00760525" w:rsidRDefault="00966D00" w:rsidP="00760525">
      <w:pPr>
        <w:pStyle w:val="Overskrift3"/>
      </w:pPr>
      <w:bookmarkStart w:id="88" w:name="_Ref63417517"/>
      <w:r w:rsidRPr="00DB4F47">
        <w:t>Redegørelse</w:t>
      </w:r>
    </w:p>
    <w:bookmarkEnd w:id="88"/>
    <w:p w14:paraId="6E8ECE37" w14:textId="77777777" w:rsidR="00760525" w:rsidRDefault="00966D00" w:rsidP="00760525">
      <w:r w:rsidRPr="00DB4F47">
        <w:t>Såfremt Københavns Kommune har en mistanke om overtrædelse, skal Leverandøren efter påkrav, fremsende en fyldestgørende redegørelse. Leverandøren skal som minimum kunne redegøre for ansættelsesforhold, arbejdstid og løn samt bolig, transport og forplejning, når dette er en del af arbejdsgiverens ansvar. Københavns Kommune kan i den konkrete sag anmode Leverandøren om at uddybe andre relevante forhold.</w:t>
      </w:r>
    </w:p>
    <w:p w14:paraId="778A0678" w14:textId="77777777" w:rsidR="00760525" w:rsidRDefault="00966D00" w:rsidP="00760525">
      <w:pPr>
        <w:pStyle w:val="Overskrift3"/>
      </w:pPr>
      <w:r w:rsidRPr="00DB4F47">
        <w:t>Frister</w:t>
      </w:r>
    </w:p>
    <w:p w14:paraId="0527186B" w14:textId="77777777" w:rsidR="00760525" w:rsidRPr="00555CC0" w:rsidRDefault="00966D00" w:rsidP="00760525">
      <w:r w:rsidRPr="00DB4F47">
        <w:t xml:space="preserve">Dokumentationen skal være Københavns Kommune i hænde senest 5 arbejdsdage efter Københavns Kommunes påkrav er afsendt. Redegørelsen skal være Københavns Kommune i hænde senest 10 </w:t>
      </w:r>
      <w:r w:rsidR="00574DA2">
        <w:t>a</w:t>
      </w:r>
      <w:r w:rsidRPr="00DB4F47">
        <w:t xml:space="preserve">rbejdsdage efter, Københavns Kommunes påkrav er afsendt medmindre andet konkret aftales. Fristerne kan dog maksimalt forlænges til 10 </w:t>
      </w:r>
      <w:r w:rsidR="00574DA2">
        <w:t>a</w:t>
      </w:r>
      <w:r w:rsidRPr="00DB4F47">
        <w:t xml:space="preserve">rbejdsdage for dokumentation og 20 </w:t>
      </w:r>
      <w:r w:rsidR="00574DA2">
        <w:t>a</w:t>
      </w:r>
      <w:r w:rsidRPr="00DB4F47">
        <w:t>rbejdsdage for redegørelsen.</w:t>
      </w:r>
    </w:p>
    <w:p w14:paraId="47E066DC" w14:textId="77777777" w:rsidR="00760525" w:rsidRDefault="00966D00" w:rsidP="00760525">
      <w:pPr>
        <w:pStyle w:val="Overskrift3"/>
      </w:pPr>
      <w:r w:rsidRPr="00DB4F47">
        <w:t>Videregivelse af dokumentation</w:t>
      </w:r>
    </w:p>
    <w:p w14:paraId="06D6E349" w14:textId="4FDF7668" w:rsidR="00760525" w:rsidRDefault="00966D00" w:rsidP="00760525">
      <w:r w:rsidRPr="00DB4F47">
        <w:t xml:space="preserve">Efter en konkret vurdering inden for de til enhver tid gældende juridiske rammer kan Københavns Kommune videregive informationer, som tjener som dokumentation for overholdelse af kravene i Arbejdsklausulen, jf. afsnit </w:t>
      </w:r>
      <w:r w:rsidRPr="00DB4F47">
        <w:fldChar w:fldCharType="begin"/>
      </w:r>
      <w:r w:rsidRPr="00DB4F47">
        <w:instrText xml:space="preserve"> REF _Ref63417507 \r \h </w:instrText>
      </w:r>
      <w:r w:rsidRPr="00DB4F47">
        <w:fldChar w:fldCharType="separate"/>
      </w:r>
      <w:r w:rsidR="00CC25D8">
        <w:t>11.2.1</w:t>
      </w:r>
      <w:r w:rsidRPr="00DB4F47">
        <w:fldChar w:fldCharType="end"/>
      </w:r>
      <w:r w:rsidRPr="00DB4F47">
        <w:t xml:space="preserve"> og </w:t>
      </w:r>
      <w:r w:rsidRPr="00DB4F47">
        <w:fldChar w:fldCharType="begin"/>
      </w:r>
      <w:r w:rsidRPr="00DB4F47">
        <w:instrText xml:space="preserve"> REF _Ref63417517 \r \h </w:instrText>
      </w:r>
      <w:r w:rsidRPr="00DB4F47">
        <w:fldChar w:fldCharType="separate"/>
      </w:r>
      <w:r w:rsidR="00CC25D8">
        <w:t>11.2.2</w:t>
      </w:r>
      <w:r w:rsidRPr="00DB4F47">
        <w:fldChar w:fldCharType="end"/>
      </w:r>
      <w:r w:rsidRPr="00DB4F47">
        <w:t>, til Skattestyrelsen eller Arbejdstilsynet, såfremt videregivelsen vurderes at være af væsentlig betydning for myndighedernes virksomhed.</w:t>
      </w:r>
    </w:p>
    <w:p w14:paraId="7CDA276E" w14:textId="102F2934" w:rsidR="00760525" w:rsidRDefault="00966D00" w:rsidP="00760525">
      <w:r w:rsidRPr="00DB4F47">
        <w:t xml:space="preserve">Kommunen kan efter en konkret vurdering videregive informationer, som tjener som dokumentation for overholdelse af kravene i Arbejdsklausulen, jf. afsnit </w:t>
      </w:r>
      <w:r w:rsidRPr="00DB4F47">
        <w:fldChar w:fldCharType="begin"/>
      </w:r>
      <w:r w:rsidRPr="00DB4F47">
        <w:instrText xml:space="preserve"> REF _Ref63417507 \r \h </w:instrText>
      </w:r>
      <w:r w:rsidRPr="00DB4F47">
        <w:fldChar w:fldCharType="separate"/>
      </w:r>
      <w:r w:rsidR="00CC25D8">
        <w:t>11.2.1</w:t>
      </w:r>
      <w:r w:rsidRPr="00DB4F47">
        <w:fldChar w:fldCharType="end"/>
      </w:r>
      <w:r w:rsidRPr="00DB4F47">
        <w:t xml:space="preserve"> og </w:t>
      </w:r>
      <w:r w:rsidRPr="00DB4F47">
        <w:fldChar w:fldCharType="begin"/>
      </w:r>
      <w:r w:rsidRPr="00DB4F47">
        <w:instrText xml:space="preserve"> REF _Ref63417517 \r \h </w:instrText>
      </w:r>
      <w:r w:rsidRPr="00DB4F47">
        <w:fldChar w:fldCharType="separate"/>
      </w:r>
      <w:r w:rsidR="00CC25D8">
        <w:t>11.2.2</w:t>
      </w:r>
      <w:r w:rsidRPr="00DB4F47">
        <w:fldChar w:fldCharType="end"/>
      </w:r>
      <w:r w:rsidRPr="00DB4F47">
        <w:t xml:space="preserve"> til politiet, såfremt der er mistanke om et begået strafbart forhold.</w:t>
      </w:r>
    </w:p>
    <w:p w14:paraId="5827A4D7" w14:textId="77777777" w:rsidR="00760525" w:rsidRDefault="00966D00" w:rsidP="00760525">
      <w:pPr>
        <w:pStyle w:val="Overskrift2"/>
      </w:pPr>
      <w:bookmarkStart w:id="89" w:name="_Toc256000269"/>
      <w:r w:rsidRPr="00DB4F47">
        <w:lastRenderedPageBreak/>
        <w:t>Sanktioner for manglende overholdelse af forpligtelsen</w:t>
      </w:r>
      <w:bookmarkEnd w:id="89"/>
    </w:p>
    <w:p w14:paraId="03EBABF1" w14:textId="77777777" w:rsidR="00760525" w:rsidRDefault="00966D00" w:rsidP="00760525">
      <w:r w:rsidRPr="00DB4F47">
        <w:t>Leverandørens eller dennes underleverandørers grove overtrædelser af Arbejdsklausulen vil altid berettige Københavns Kommune til at ophæve Aftalen helt eller delvist.</w:t>
      </w:r>
    </w:p>
    <w:p w14:paraId="032FFC3E" w14:textId="77777777" w:rsidR="00760525" w:rsidRDefault="00966D00" w:rsidP="00760525">
      <w:r w:rsidRPr="00DB4F47">
        <w:t>Ifalder Leverandøren nedenstående sanktioner eller andre misligholdelsesbeføjelser, fritages denne ikke for pligten til at opfylde Aftalen.</w:t>
      </w:r>
    </w:p>
    <w:p w14:paraId="62EC9922" w14:textId="1972FFFD" w:rsidR="00760525" w:rsidRDefault="00966D00" w:rsidP="00760525">
      <w:pPr>
        <w:pStyle w:val="Overskrift3"/>
      </w:pPr>
      <w:r w:rsidRPr="00DB4F47">
        <w:t xml:space="preserve">Sanktioner ved Leverandørens overtrædelse af klausulens afsnit </w:t>
      </w:r>
      <w:r w:rsidRPr="00DB4F47">
        <w:fldChar w:fldCharType="begin"/>
      </w:r>
      <w:r w:rsidRPr="00DB4F47">
        <w:instrText xml:space="preserve"> REF _Ref63417703 \r \h </w:instrText>
      </w:r>
      <w:r w:rsidRPr="00DB4F47">
        <w:fldChar w:fldCharType="separate"/>
      </w:r>
      <w:r w:rsidR="00CC25D8">
        <w:t>11.1</w:t>
      </w:r>
      <w:r w:rsidRPr="00DB4F47">
        <w:fldChar w:fldCharType="end"/>
      </w:r>
      <w:r w:rsidRPr="00DB4F47">
        <w:t xml:space="preserve"> om løn og ansættelsesvilkår mv. </w:t>
      </w:r>
    </w:p>
    <w:p w14:paraId="29BB998D" w14:textId="77777777" w:rsidR="00760525" w:rsidRDefault="00966D00" w:rsidP="00760525">
      <w:r w:rsidRPr="00DB4F47">
        <w:t>Københavns Kommune er berettiget til at tilbageholde vederlag med henblik p</w:t>
      </w:r>
      <w:r w:rsidR="00967361">
        <w:t>å</w:t>
      </w:r>
      <w:r w:rsidRPr="00DB4F47">
        <w:t xml:space="preserve"> at tilgodese berettigede krav fra Leverandørens eller underleverandørers ansatte. Med berettiget krav menes lønmodtagerkrav i form af løn (herunder særlige ydelser) op til niveauet i Arbejdsklausulen.</w:t>
      </w:r>
    </w:p>
    <w:p w14:paraId="1CFE8BCB" w14:textId="77777777" w:rsidR="00760525" w:rsidRDefault="00966D00" w:rsidP="00760525">
      <w:r w:rsidRPr="00DB4F47">
        <w:t>Såfremt betingelsen for at tilbageholde vederlag er opfyldt, og det tilbageholdte vederlag ikke kan udbetales til de pågældende medarbejdere, tilfalder det Københavns Kommune.</w:t>
      </w:r>
    </w:p>
    <w:p w14:paraId="6C45AEDB" w14:textId="77777777" w:rsidR="00760525" w:rsidRDefault="00966D00" w:rsidP="00760525">
      <w:r w:rsidRPr="00DB4F47">
        <w:t>Ved grove overtrædelser af Arbejdsklausulens afsnit 1 ifalder Leverandøren bod udover kravet om efterbetaling til medarbejderen. Boden svarer til 50% af underbetalingen. Ved grove overtrædelser forstås underbetaling p</w:t>
      </w:r>
      <w:r w:rsidR="00967361">
        <w:t>å</w:t>
      </w:r>
      <w:r w:rsidRPr="00DB4F47">
        <w:t xml:space="preserve"> 15 % eller derover af den samlede løn (herunder særlige ydelser) opgjort pr. medarbejder. Boden tilfalder Københavns Kommune.</w:t>
      </w:r>
    </w:p>
    <w:p w14:paraId="4851E5AB" w14:textId="77777777" w:rsidR="00760525" w:rsidRDefault="00966D00" w:rsidP="00760525">
      <w:r w:rsidRPr="00DB4F47">
        <w:t xml:space="preserve">Leverandøren ifalder endvidere bod ved overtrædelse af Arbejdsklausulens afsnit 1, såfremt Leverandøren ikke efter Københavns Kommunes påkrav herom efterbetaler til medarbejderen. Boden pr. påbegyndt </w:t>
      </w:r>
      <w:r w:rsidR="00574DA2">
        <w:t>a</w:t>
      </w:r>
      <w:r w:rsidRPr="00DB4F47">
        <w:t>rbejdsdag svarer til  promille af aftalesummen dog minimum 2000</w:t>
      </w:r>
      <w:r w:rsidRPr="00DB4F47">
        <w:rPr>
          <w:color w:val="FF0000"/>
        </w:rPr>
        <w:t xml:space="preserve"> </w:t>
      </w:r>
      <w:r w:rsidRPr="00DB4F47">
        <w:t>kr. pr. dag, fra fristudløb i påkrav om efterbetaling og indtil Københavns Kommune modtager dokumentation for, at overtrædelsen er bragt til ophør. Beløbet kan modregnes i Leverandørens vederlag.</w:t>
      </w:r>
    </w:p>
    <w:p w14:paraId="08E4B05C" w14:textId="77777777" w:rsidR="00760525" w:rsidRDefault="00966D00" w:rsidP="00760525">
      <w:r w:rsidRPr="00DB4F47">
        <w:t>Hvis en underleverandør overtræder Arbejdsklausulens afsnit 1, er Leverandøren ansvarlig for at sikre, at underleverandøren retter op på forholdene. Såfremt underleverandøren groft eller gentagende gange overtræder Arbejdsklausulens afsnit 1, kan Københavns Kommune kræve, at Leverandøren ophører med at anvende den pågældende underleverandør til opfyldelse af Aftalen. Dette berettiger ikke Leverandøren til en kompensation, erstatning eller forlængelse af Aftalens periode.</w:t>
      </w:r>
    </w:p>
    <w:p w14:paraId="484E67BA" w14:textId="77777777" w:rsidR="00760525" w:rsidRDefault="00966D00" w:rsidP="00760525">
      <w:pPr>
        <w:pStyle w:val="Overskrift3"/>
      </w:pPr>
      <w:r w:rsidRPr="00DB4F47">
        <w:t>Sanktioner ved Leverandørens overtrædelse af Arbejdsklausulens afsnit 2 om dokumentationspligt</w:t>
      </w:r>
    </w:p>
    <w:p w14:paraId="02EE2E27" w14:textId="77777777" w:rsidR="00760525" w:rsidRDefault="00966D00" w:rsidP="00760525">
      <w:r w:rsidRPr="00DB4F47">
        <w:t xml:space="preserve">Leverandøren ifalder bod ved overtrædelse af Arbejdsklausulens afsnit 2, ved at undlade at fremsende redegørelse eller retvisende dokumentation for løn og ansættelsesvilkår. Boden pr. påbegyndt </w:t>
      </w:r>
      <w:r w:rsidR="00574DA2">
        <w:t>a</w:t>
      </w:r>
      <w:r w:rsidRPr="00DB4F47">
        <w:t>rbejdsdag svarer til  promille af aftalesummen dog minimum 2000 kr. pr.  dag indtil Leverandøren har imødekommet Københavns Kommunes påkrav.</w:t>
      </w:r>
    </w:p>
    <w:p w14:paraId="066D5102" w14:textId="77777777" w:rsidR="00760525" w:rsidRDefault="00966D00" w:rsidP="00760525">
      <w:pPr>
        <w:pStyle w:val="Overskrift3"/>
      </w:pPr>
      <w:r w:rsidRPr="00DB4F47">
        <w:t>Arbejdsskadeforsikring</w:t>
      </w:r>
    </w:p>
    <w:p w14:paraId="2AC96E1B" w14:textId="77777777" w:rsidR="00760525" w:rsidRDefault="00966D00" w:rsidP="00760525">
      <w:r w:rsidRPr="00DB4F47">
        <w:t>Såfremt Leverandøren ikke kan dokumentere dækkende arbejdsskadeforsikring for hele den periode, der er udført arbejde for Københavns Kommune, ifalder Leverandøren en bod p</w:t>
      </w:r>
      <w:r w:rsidR="00967361">
        <w:t>å</w:t>
      </w:r>
      <w:r w:rsidRPr="00DB4F47">
        <w:t xml:space="preserve"> 5.000 kr. pr. medarbejder. Herefter ifalder Leverandøren dagbod p</w:t>
      </w:r>
      <w:r w:rsidR="00967361">
        <w:t>å</w:t>
      </w:r>
      <w:r w:rsidRPr="00DB4F47">
        <w:t xml:space="preserve"> 2.000 kr. pr. medarbejder indtil forholdene er bragt i orden og dokumentation er fremsendt.</w:t>
      </w:r>
    </w:p>
    <w:p w14:paraId="0C91CB02" w14:textId="77777777" w:rsidR="00760525" w:rsidRDefault="00966D00" w:rsidP="00760525">
      <w:pPr>
        <w:pStyle w:val="Overskrift2"/>
      </w:pPr>
      <w:bookmarkStart w:id="90" w:name="_Toc256000270"/>
      <w:r w:rsidRPr="00DB4F47">
        <w:lastRenderedPageBreak/>
        <w:t>Besøg på arbejdspladsen</w:t>
      </w:r>
      <w:bookmarkEnd w:id="90"/>
    </w:p>
    <w:p w14:paraId="5025C1B6" w14:textId="77777777" w:rsidR="00760525" w:rsidRPr="00760525" w:rsidRDefault="00966D00" w:rsidP="00760525">
      <w:r w:rsidRPr="00DB4F47">
        <w:t xml:space="preserve">Københavns Kommune eller en tredjepart vil i </w:t>
      </w:r>
      <w:r w:rsidR="00574DA2">
        <w:t>Aftal</w:t>
      </w:r>
      <w:r w:rsidRPr="00DB4F47">
        <w:t>ens løbetid løbende kunne foretage uanmeldte besøg p</w:t>
      </w:r>
      <w:r w:rsidR="00967361">
        <w:t>å</w:t>
      </w:r>
      <w:r w:rsidRPr="00DB4F47">
        <w:t xml:space="preserve"> arbejdspladsen for at sikre overholdelse af Arbejdsklausulen.</w:t>
      </w:r>
    </w:p>
    <w:p w14:paraId="53854B3B" w14:textId="77777777" w:rsidR="00CE15D4" w:rsidRDefault="00966D00" w:rsidP="00CE15D4">
      <w:pPr>
        <w:pStyle w:val="Overskrift1"/>
      </w:pPr>
      <w:bookmarkStart w:id="91" w:name="_Toc256000271"/>
      <w:r>
        <w:t>Køretøjer</w:t>
      </w:r>
      <w:bookmarkEnd w:id="91"/>
      <w:bookmarkEnd w:id="80"/>
      <w:bookmarkEnd w:id="81"/>
      <w:bookmarkEnd w:id="82"/>
    </w:p>
    <w:p w14:paraId="3BA3EC01" w14:textId="77777777" w:rsidR="00CE15D4" w:rsidRDefault="00966D00" w:rsidP="00CE15D4">
      <w:pPr>
        <w:pStyle w:val="Overskrift2"/>
      </w:pPr>
      <w:bookmarkStart w:id="92" w:name="_Toc256000272"/>
      <w:bookmarkStart w:id="93" w:name="_Toc38608010"/>
      <w:r w:rsidRPr="00DE5BD6">
        <w:t>Tomgang</w:t>
      </w:r>
      <w:bookmarkEnd w:id="92"/>
      <w:bookmarkEnd w:id="93"/>
    </w:p>
    <w:p w14:paraId="1AA1A67A" w14:textId="77777777" w:rsidR="00CE15D4" w:rsidRDefault="00966D00" w:rsidP="00CE15D4">
      <w:bookmarkStart w:id="94" w:name="_Hlk23240810"/>
      <w:r w:rsidRPr="00CE15D4">
        <w:t xml:space="preserve">Alle Leverandørens chauffører skal gøres bekendt med, og overholde, Københavns Kommunes tomgangsregulativ, der foreskriver, at motoren i et holdende motordrevet køretøj ikke må være i gang længere end højst nødvendigt og højst 1 minut. Læs mere om reglerne i kommunens folder her: </w:t>
      </w:r>
    </w:p>
    <w:p w14:paraId="467C4E11" w14:textId="77777777" w:rsidR="00BD72BF" w:rsidRPr="00CE15D4" w:rsidRDefault="004A650E" w:rsidP="00CE15D4">
      <w:hyperlink r:id="rId14" w:history="1">
        <w:r w:rsidR="00966D00">
          <w:rPr>
            <w:rStyle w:val="Hyperlink"/>
          </w:rPr>
          <w:t>Tomgangsregulativ for Københavns Kommune 1990 (itera.dk)</w:t>
        </w:r>
      </w:hyperlink>
    </w:p>
    <w:p w14:paraId="29CBC169" w14:textId="77777777" w:rsidR="00CE15D4" w:rsidRDefault="00966D00" w:rsidP="00CE15D4">
      <w:pPr>
        <w:pStyle w:val="Overskrift2"/>
      </w:pPr>
      <w:bookmarkStart w:id="95" w:name="_Toc256000273"/>
      <w:bookmarkStart w:id="96" w:name="_Toc38608011"/>
      <w:bookmarkEnd w:id="94"/>
      <w:r w:rsidRPr="00DE5BD6">
        <w:t>Euronorm</w:t>
      </w:r>
      <w:bookmarkEnd w:id="95"/>
      <w:bookmarkEnd w:id="96"/>
    </w:p>
    <w:p w14:paraId="08C7ADD1" w14:textId="77777777" w:rsidR="00CE15D4" w:rsidRPr="00CE15D4" w:rsidRDefault="00966D00" w:rsidP="00CE15D4">
      <w:bookmarkStart w:id="97" w:name="_Hlk23240884"/>
      <w:r w:rsidRPr="00CE15D4">
        <w:t>Alle køretøjer som leverer Ydelser i henhold til Aftalen, skal som minimum være Euronorm 6</w:t>
      </w:r>
      <w:r w:rsidR="00AA5427">
        <w:t>.</w:t>
      </w:r>
    </w:p>
    <w:p w14:paraId="6F63E824" w14:textId="77777777" w:rsidR="00CE15D4" w:rsidRPr="00B46B8D" w:rsidRDefault="00966D00" w:rsidP="00CE15D4">
      <w:pPr>
        <w:pStyle w:val="Overskrift1"/>
      </w:pPr>
      <w:bookmarkStart w:id="98" w:name="_Toc38608012"/>
      <w:bookmarkStart w:id="99" w:name="_Toc38567475"/>
      <w:bookmarkStart w:id="100" w:name="_Toc256000274"/>
      <w:bookmarkStart w:id="101" w:name="_Ref444165673"/>
      <w:bookmarkStart w:id="102" w:name="_Toc5614307"/>
      <w:bookmarkStart w:id="103" w:name="_Toc38567476"/>
      <w:bookmarkStart w:id="104" w:name="_Toc38608013"/>
      <w:bookmarkEnd w:id="97"/>
      <w:bookmarkEnd w:id="98"/>
      <w:bookmarkEnd w:id="99"/>
      <w:r>
        <w:t>Ophævelse af Aftalen</w:t>
      </w:r>
      <w:bookmarkEnd w:id="100"/>
      <w:bookmarkEnd w:id="101"/>
      <w:bookmarkEnd w:id="102"/>
      <w:bookmarkEnd w:id="103"/>
      <w:bookmarkEnd w:id="104"/>
    </w:p>
    <w:p w14:paraId="66CD9647" w14:textId="77777777" w:rsidR="00CE15D4" w:rsidRPr="00CE15D4" w:rsidRDefault="00966D00" w:rsidP="00CE15D4">
      <w:bookmarkStart w:id="105" w:name="_Hlk23241392"/>
      <w:r w:rsidRPr="00CE15D4">
        <w:t>Ordregiver kan ophæve Aftalen, såfremt der foreligger væsentlig misligholdelse af Aftalen fra Leverandørens side, hvilket omfatter følgende ikke udtømmende og ikke kumulative tilfælde:</w:t>
      </w:r>
    </w:p>
    <w:p w14:paraId="780AFC87" w14:textId="77777777" w:rsidR="00CE15D4" w:rsidRDefault="00966D00" w:rsidP="00CE15D4">
      <w:pPr>
        <w:pStyle w:val="Opstillingmeda"/>
      </w:pPr>
      <w:r w:rsidRPr="00A23B71">
        <w:t>Gentagen og væsentlig misligholdelse af de i Aftalen fastsatte forpligtelser, herunder forsinkelse og manglende afhjælpning;</w:t>
      </w:r>
    </w:p>
    <w:p w14:paraId="5886C5F8" w14:textId="77777777" w:rsidR="00CE15D4" w:rsidRDefault="00966D00" w:rsidP="00CE15D4">
      <w:pPr>
        <w:pStyle w:val="Opstillingmeda"/>
      </w:pPr>
      <w:r w:rsidRPr="00A23B71">
        <w:t xml:space="preserve">Leverandøren har givet urigtige eller vildledende oplysninger, som har haft betydning for </w:t>
      </w:r>
      <w:r>
        <w:t>s</w:t>
      </w:r>
      <w:r w:rsidRPr="00A23B71">
        <w:t xml:space="preserve"> beslutning om at indgå Aftalen;</w:t>
      </w:r>
    </w:p>
    <w:p w14:paraId="4565AFE8" w14:textId="77777777" w:rsidR="00CE15D4" w:rsidRDefault="00966D00" w:rsidP="00CE15D4">
      <w:pPr>
        <w:pStyle w:val="Opstillingmeda"/>
      </w:pPr>
      <w:r w:rsidRPr="00A23B71">
        <w:t>Manglende overholdelse af gældende Offentlig Regulering, såfremt der er afsagt endelig dom herom mod Leverandøren, Leverandøren erkender overtrædelsen, eller Leverandøren</w:t>
      </w:r>
      <w:r>
        <w:t>,</w:t>
      </w:r>
      <w:r w:rsidRPr="00A23B71">
        <w:t xml:space="preserve"> ikke senest 20 Arbejdsdage efter at have modtaget skriftlig meddelelse herom fra </w:t>
      </w:r>
      <w:r>
        <w:t>Ordregiver</w:t>
      </w:r>
      <w:r w:rsidRPr="00A23B71">
        <w:t>en</w:t>
      </w:r>
      <w:r>
        <w:t>,</w:t>
      </w:r>
      <w:r w:rsidRPr="00A23B71">
        <w:t xml:space="preserve"> dokumenterer, at den gældende Offentlige Regulering er overholdt;</w:t>
      </w:r>
    </w:p>
    <w:p w14:paraId="691A37F0" w14:textId="221AAA7C" w:rsidR="00CE15D4" w:rsidRDefault="00966D00" w:rsidP="00CE15D4">
      <w:pPr>
        <w:pStyle w:val="Opstillingmeda"/>
      </w:pPr>
      <w:r w:rsidRPr="00AA5427">
        <w:t>Væsentlig overtrædelse af Arbejdsklausulen, jf. pkt.</w:t>
      </w:r>
      <w:r w:rsidR="00DB5257">
        <w:t xml:space="preserve"> </w:t>
      </w:r>
      <w:r w:rsidR="00DB5257">
        <w:fldChar w:fldCharType="begin"/>
      </w:r>
      <w:r w:rsidR="00DB5257">
        <w:instrText xml:space="preserve"> REF _Ref76125097 \r \h </w:instrText>
      </w:r>
      <w:r w:rsidR="00DB5257">
        <w:fldChar w:fldCharType="separate"/>
      </w:r>
      <w:r w:rsidR="00CC25D8">
        <w:t>11</w:t>
      </w:r>
      <w:r w:rsidR="00DB5257">
        <w:fldChar w:fldCharType="end"/>
      </w:r>
      <w:r w:rsidRPr="00AA5427">
        <w:t>;</w:t>
      </w:r>
    </w:p>
    <w:p w14:paraId="2DE0D82B" w14:textId="77777777" w:rsidR="00CE15D4" w:rsidRDefault="00966D00" w:rsidP="00CE15D4">
      <w:pPr>
        <w:pStyle w:val="Opstillingmeda"/>
      </w:pPr>
      <w:r w:rsidRPr="00A23B71">
        <w:t>Leverandørens ophør med den virksomhed, som Aftalen vedrører, eller indtræden af andre omstændigheder, der bringer Aftalens rette opfyldelse i alvorlig fare;</w:t>
      </w:r>
    </w:p>
    <w:p w14:paraId="25D1A544" w14:textId="77777777" w:rsidR="00CE15D4" w:rsidRPr="002F69BB" w:rsidRDefault="00966D00" w:rsidP="00CE15D4">
      <w:pPr>
        <w:pStyle w:val="Opstillingmeda"/>
      </w:pPr>
      <w:r w:rsidRPr="00A82721">
        <w:t>Hvis Leverandøren eller dennes underleverandører har begået handlinger, der har ført til domfældelse for overtrædelse af gældende skattelovgivning indenfor det område, hvor virksomheden udøver sit erhverv,</w:t>
      </w:r>
    </w:p>
    <w:p w14:paraId="76BDEBA8" w14:textId="77777777" w:rsidR="00CE15D4" w:rsidRPr="00A82721" w:rsidRDefault="00966D00" w:rsidP="00CE15D4">
      <w:pPr>
        <w:pStyle w:val="Opstillingmeda"/>
      </w:pPr>
      <w:r w:rsidRPr="002F69BB">
        <w:t xml:space="preserve">Hvis leverandøren eller dennes underleverandører har modtaget endelig dom eller har vedtaget bødeforlæg for overtrædelse af hvidvaskreglerne indenfor det område, hvor virksomheden udøver sit erhverv eller </w:t>
      </w:r>
    </w:p>
    <w:p w14:paraId="6F067095" w14:textId="77777777" w:rsidR="00CE15D4" w:rsidRPr="00CE15D4" w:rsidRDefault="00966D00" w:rsidP="00CE15D4">
      <w:pPr>
        <w:pStyle w:val="Opstillingmeda"/>
      </w:pPr>
      <w:r w:rsidRPr="00A23B71">
        <w:t>Andre forhold, som ikke selvstændigt udgør væsentlig misligholdelse, men som ved deres antal eller karakter med føje væsentligt svækker s tillid til Leverandøren.</w:t>
      </w:r>
    </w:p>
    <w:p w14:paraId="6519FB56" w14:textId="77777777" w:rsidR="00CE15D4" w:rsidRPr="00CE15D4" w:rsidRDefault="00966D00" w:rsidP="00CE15D4">
      <w:r w:rsidRPr="00CE15D4">
        <w:lastRenderedPageBreak/>
        <w:t>Eventuel ophævelse af Aftalen sker med virkning for fremtiden.</w:t>
      </w:r>
      <w:bookmarkEnd w:id="105"/>
    </w:p>
    <w:p w14:paraId="30CC1225" w14:textId="77777777" w:rsidR="00CE15D4" w:rsidRPr="00B46B8D" w:rsidRDefault="00966D00" w:rsidP="00665904">
      <w:pPr>
        <w:pStyle w:val="Overskrift3"/>
        <w:numPr>
          <w:ilvl w:val="2"/>
          <w:numId w:val="18"/>
        </w:numPr>
      </w:pPr>
      <w:bookmarkStart w:id="106" w:name="_Toc484176494"/>
      <w:r w:rsidRPr="00665904">
        <w:t>Leverandørens konkurs</w:t>
      </w:r>
    </w:p>
    <w:p w14:paraId="1FE0F19B" w14:textId="77777777" w:rsidR="00CE15D4" w:rsidRPr="00CE15D4" w:rsidRDefault="00966D00" w:rsidP="00CE15D4">
      <w:bookmarkStart w:id="107" w:name="_Hlk23241430"/>
      <w:bookmarkEnd w:id="106"/>
      <w:r w:rsidRPr="00CE15D4">
        <w:t>I tilfælde af Leverandørens konkurs skal Leverandørens konkursbo på Ordregivers forlangende uden ugrundet ophold tage stilling til, om konkursboet vil indtræde i Aftalen.</w:t>
      </w:r>
    </w:p>
    <w:p w14:paraId="13A18AD2" w14:textId="77777777" w:rsidR="00CE15D4" w:rsidRPr="00CE15D4" w:rsidRDefault="00966D00" w:rsidP="00CE15D4">
      <w:r w:rsidRPr="00CE15D4">
        <w:t>Ordregiveren har, med respekt for konkurslovens regler, ret til at bringe Aftalen til ophør, såfremt Leverandørens konkursbo ikke uden ugrundet ophold tager stilling til, om konkursboet vil indtræde</w:t>
      </w:r>
      <w:bookmarkEnd w:id="107"/>
      <w:r w:rsidRPr="00CE15D4">
        <w:t>.</w:t>
      </w:r>
    </w:p>
    <w:p w14:paraId="37576704" w14:textId="77777777" w:rsidR="00CE15D4" w:rsidRPr="00B46B8D" w:rsidRDefault="00966D00" w:rsidP="00CE15D4">
      <w:pPr>
        <w:pStyle w:val="Overskrift2"/>
      </w:pPr>
      <w:bookmarkStart w:id="108" w:name="_Toc256000275"/>
      <w:bookmarkStart w:id="109" w:name="_Toc38608014"/>
      <w:r w:rsidRPr="00BB5456">
        <w:t>Opsigelse ved annullation</w:t>
      </w:r>
      <w:bookmarkEnd w:id="108"/>
    </w:p>
    <w:p w14:paraId="2F17DE4B" w14:textId="77777777" w:rsidR="00CE15D4" w:rsidRPr="00CE15D4" w:rsidRDefault="00966D00" w:rsidP="00CE15D4">
      <w:bookmarkStart w:id="110" w:name="_Hlk23241472"/>
      <w:bookmarkEnd w:id="109"/>
      <w:r w:rsidRPr="00CE15D4">
        <w:t>Pålægges Ordregiver af en domstol, kompetent offentlig myndighed eller en af Voldgiftsinstituttet nedsat voldgiftsret at bringe Aftalen helt eller delvist til ophør, er Ordregiver berettiget hertil med rimeligt varsel.</w:t>
      </w:r>
    </w:p>
    <w:p w14:paraId="41B7B4EB" w14:textId="77777777" w:rsidR="00CE15D4" w:rsidRPr="00CE15D4" w:rsidRDefault="00966D00" w:rsidP="00CE15D4">
      <w:r w:rsidRPr="00CE15D4">
        <w:t>Tilsvarende kan Ordregiver med øjeblikkelig virkning opsige Aftalen og i det tilfælde, at Klagenævnet for Udbud eller en domstol påbyder Ordregiver at annullere beslutninger truffet af Ordregiver i forbindelse med udbuddets gennemførelse. Det samme gælder, hvis Aftalen erklæres for ”uden virkning”.</w:t>
      </w:r>
    </w:p>
    <w:p w14:paraId="3FA474C3" w14:textId="77777777" w:rsidR="00CE15D4" w:rsidRDefault="00966D00" w:rsidP="00CE15D4">
      <w:r w:rsidRPr="00CE15D4">
        <w:t xml:space="preserve">I tilfælde af ovenstående har Leverandøren alene krav på en erstatning svarende til negativ kontraktinteresse og rimeligt vederlag for sin ophørsbistand. </w:t>
      </w:r>
      <w:r w:rsidRPr="00BB5456">
        <w:t>Derudover har Leverandøren intet krav mod Ordregiver.</w:t>
      </w:r>
    </w:p>
    <w:p w14:paraId="23202B11" w14:textId="77777777" w:rsidR="00667CDA" w:rsidRDefault="00966D00" w:rsidP="00CE15D4">
      <w:pPr>
        <w:pStyle w:val="Overskrift1"/>
      </w:pPr>
      <w:bookmarkStart w:id="111" w:name="_Toc256000276"/>
      <w:bookmarkStart w:id="112" w:name="_Ref387610167"/>
      <w:bookmarkStart w:id="113" w:name="_Toc390868042"/>
      <w:bookmarkStart w:id="114" w:name="_Toc484176496"/>
      <w:bookmarkStart w:id="115" w:name="_Toc5614308"/>
      <w:bookmarkStart w:id="116" w:name="_Toc38567477"/>
      <w:bookmarkStart w:id="117" w:name="_Toc38608015"/>
      <w:bookmarkEnd w:id="110"/>
      <w:r>
        <w:t>Fortrolighed</w:t>
      </w:r>
      <w:bookmarkEnd w:id="111"/>
    </w:p>
    <w:p w14:paraId="2420F6EE" w14:textId="77777777" w:rsidR="00667CDA" w:rsidRDefault="00966D00" w:rsidP="00667CDA">
      <w:r w:rsidRPr="007C2529">
        <w:t xml:space="preserve">Leverandøren og </w:t>
      </w:r>
      <w:r>
        <w:t>Ordregiver</w:t>
      </w:r>
      <w:r w:rsidRPr="007C2529">
        <w:t>, herunder deres medarbejdere, er forpligtet til at iagttage tavshed med hensyn til enhver oplysning, som de bliver bekendt med i forbindelse med opfyldelsen af Aftalen, og som ikke er alment kendte eller alment tilgængelige. Denne forpligtelse består også efter Aftaleperioden, uanset ophørsgrunden.</w:t>
      </w:r>
    </w:p>
    <w:p w14:paraId="1FADD471" w14:textId="77777777" w:rsidR="00667CDA" w:rsidRDefault="00966D00" w:rsidP="00667CDA">
      <w:r w:rsidRPr="007C2529">
        <w:t xml:space="preserve">Fortrolighedsforpligtelsen viger i det omfang dette følger af </w:t>
      </w:r>
      <w:r>
        <w:t>o</w:t>
      </w:r>
      <w:r w:rsidRPr="007C2529">
        <w:t xml:space="preserve">ffentlig </w:t>
      </w:r>
      <w:r>
        <w:t>r</w:t>
      </w:r>
      <w:r w:rsidRPr="007C2529">
        <w:t>egulering</w:t>
      </w:r>
    </w:p>
    <w:p w14:paraId="6ABBAD91" w14:textId="77777777" w:rsidR="007223AB" w:rsidRDefault="00966D00" w:rsidP="007223AB">
      <w:r>
        <w:t>Ordregiver</w:t>
      </w:r>
      <w:r w:rsidRPr="007C2529">
        <w:t xml:space="preserve"> kan efter en konkret vurdering videregive informationer til andre relevante myndigheder, såfremt videregivelsen vurderes at være af betydning for myndighedernes virksomhed, ligesom  kan videregive oplysninger til politiet, hvis der er mistanke om et begået strafbart forhold.</w:t>
      </w:r>
    </w:p>
    <w:p w14:paraId="3CFE8E8F" w14:textId="77777777" w:rsidR="007223AB" w:rsidRDefault="00966D00" w:rsidP="007223AB">
      <w:pPr>
        <w:pStyle w:val="Overskrift2"/>
      </w:pPr>
      <w:bookmarkStart w:id="118" w:name="_Toc256000277"/>
      <w:r>
        <w:t>GDPR</w:t>
      </w:r>
      <w:bookmarkEnd w:id="118"/>
    </w:p>
    <w:p w14:paraId="0CAFD999" w14:textId="77777777" w:rsidR="007223AB" w:rsidRDefault="00966D00" w:rsidP="007223AB">
      <w:bookmarkStart w:id="119" w:name="_Hlk64190915"/>
      <w:r>
        <w:t>Leverandøren er desuden forpligtet til at overholde den til enhver tid gældende persondatalovgivning, herunder bl.a. kravene om logning, sletning og destruktion af data, og til i sine interne procedurer at sikre fortrolighed om personoplysninger i overensstemmelse med den til enhver tid gældende lovgivning</w:t>
      </w:r>
      <w:bookmarkEnd w:id="119"/>
      <w:r>
        <w:t xml:space="preserve">. Leverandøren er i den sammenhæng forpligtet til at underskrive databehandleraftale, hvis  stiller krav herom. </w:t>
      </w:r>
    </w:p>
    <w:p w14:paraId="513B674C" w14:textId="77777777" w:rsidR="00CE15D4" w:rsidRDefault="00966D00" w:rsidP="00CE15D4">
      <w:pPr>
        <w:pStyle w:val="Overskrift1"/>
      </w:pPr>
      <w:bookmarkStart w:id="120" w:name="_Toc256000278"/>
      <w:r w:rsidRPr="00B46B8D">
        <w:t>Tvister</w:t>
      </w:r>
      <w:bookmarkEnd w:id="112"/>
      <w:bookmarkEnd w:id="113"/>
      <w:bookmarkEnd w:id="114"/>
      <w:r>
        <w:t>, lovvalg og værneting</w:t>
      </w:r>
      <w:bookmarkEnd w:id="120"/>
      <w:bookmarkEnd w:id="115"/>
      <w:bookmarkEnd w:id="116"/>
      <w:bookmarkEnd w:id="117"/>
    </w:p>
    <w:p w14:paraId="6EF6A899" w14:textId="77777777" w:rsidR="00CE15D4" w:rsidRPr="00CE15D4" w:rsidRDefault="00966D00" w:rsidP="00CE15D4">
      <w:pPr>
        <w:autoSpaceDE w:val="0"/>
        <w:autoSpaceDN w:val="0"/>
        <w:adjustRightInd w:val="0"/>
        <w:rPr>
          <w:lang w:eastAsia="da-DK"/>
        </w:rPr>
      </w:pPr>
      <w:bookmarkStart w:id="121" w:name="_Hlk23241839"/>
      <w:r w:rsidRPr="00CE15D4">
        <w:rPr>
          <w:lang w:eastAsia="da-DK"/>
        </w:rPr>
        <w:t>Enhver tvist, som måtte opstå i forbindelse med opfyldelse af Aftalen, skal i første omgang søges afgjort i mindelighed mellem Parterne.</w:t>
      </w:r>
    </w:p>
    <w:p w14:paraId="07AED532" w14:textId="77777777" w:rsidR="00CE15D4" w:rsidRPr="00CE15D4" w:rsidRDefault="00966D00" w:rsidP="00CE15D4">
      <w:r w:rsidRPr="00CE15D4">
        <w:lastRenderedPageBreak/>
        <w:t>Kan uoverensstemmelser ikke afgøres mellem Parterne, afgøres disse ved de almindelige domstolene. Værneting er Ordregiverens hjemting.</w:t>
      </w:r>
    </w:p>
    <w:p w14:paraId="593589F2" w14:textId="77777777" w:rsidR="00CA69AB" w:rsidRDefault="00966D00" w:rsidP="00CE15D4">
      <w:pPr>
        <w:rPr>
          <w:lang w:eastAsia="da-DK"/>
        </w:rPr>
      </w:pPr>
      <w:r w:rsidRPr="00CE15D4">
        <w:t>Såfremt andet ikke fremgår af Aftalen er dansk rets almindelige regler gældende.</w:t>
      </w:r>
      <w:bookmarkEnd w:id="121"/>
    </w:p>
    <w:p w14:paraId="75F9FE40" w14:textId="77777777" w:rsidR="003862DA" w:rsidRDefault="00966D00" w:rsidP="003862DA">
      <w:pPr>
        <w:pStyle w:val="Overskrift1"/>
      </w:pPr>
      <w:bookmarkStart w:id="122" w:name="_Toc256000279"/>
      <w:bookmarkStart w:id="123" w:name="_Toc38608016"/>
      <w:r>
        <w:t>Underskrifter</w:t>
      </w:r>
      <w:bookmarkEnd w:id="122"/>
      <w:bookmarkEnd w:id="123"/>
      <w:bookmarkEnd w:id="8"/>
      <w:bookmarkEnd w:id="9"/>
      <w:bookmarkEnd w:id="10"/>
    </w:p>
    <w:p w14:paraId="129BC853" w14:textId="77777777" w:rsidR="00CE15D4" w:rsidRPr="00434A4F" w:rsidRDefault="00966D00" w:rsidP="00CE15D4">
      <w:r w:rsidRPr="00434A4F">
        <w:t>Aftalen underskrives af begge Parter, der herefter modtager kopi af Aftalen.</w:t>
      </w:r>
    </w:p>
    <w:p w14:paraId="7D60E15B" w14:textId="77777777" w:rsidR="00CE15D4" w:rsidRPr="00CE15D4" w:rsidRDefault="00966D00" w:rsidP="00CE15D4">
      <w:r w:rsidRPr="00CE15D4">
        <w:t>Ved underskrift bekræfter underskriverne at være tegningsberettigede for Ordregiver hhv. Leverandøren.</w:t>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536"/>
        <w:gridCol w:w="567"/>
        <w:gridCol w:w="4536"/>
      </w:tblGrid>
      <w:tr w:rsidR="00764FB9" w14:paraId="13E067C4" w14:textId="77777777" w:rsidTr="00BE71B6">
        <w:trPr>
          <w:trHeight w:val="856"/>
        </w:trPr>
        <w:tc>
          <w:tcPr>
            <w:tcW w:w="4536" w:type="dxa"/>
          </w:tcPr>
          <w:p w14:paraId="08B24BA9" w14:textId="77777777" w:rsidR="00715692" w:rsidRPr="00CE15D4" w:rsidRDefault="00966D00" w:rsidP="005A37D7">
            <w:pPr>
              <w:pStyle w:val="Tabeltekst"/>
              <w:spacing w:before="0" w:after="280"/>
            </w:pPr>
            <w:r w:rsidRPr="00CE15D4">
              <w:t xml:space="preserve">København, den </w:t>
            </w:r>
            <w:r w:rsidRPr="00CE15D4">
              <w:rPr>
                <w:color w:val="FF0000"/>
              </w:rPr>
              <w:t>[dato]</w:t>
            </w:r>
          </w:p>
          <w:p w14:paraId="3B0D3F94" w14:textId="77777777" w:rsidR="00715692" w:rsidRPr="00CE15D4" w:rsidRDefault="00966D00" w:rsidP="005A37D7">
            <w:pPr>
              <w:pStyle w:val="Tabeltekst"/>
              <w:spacing w:before="0" w:after="280"/>
            </w:pPr>
            <w:r w:rsidRPr="00CE15D4">
              <w:t xml:space="preserve">For </w:t>
            </w:r>
            <w:r w:rsidR="00CE15D4" w:rsidRPr="00CE15D4">
              <w:t>Ordregiver</w:t>
            </w:r>
          </w:p>
        </w:tc>
        <w:tc>
          <w:tcPr>
            <w:tcW w:w="567" w:type="dxa"/>
          </w:tcPr>
          <w:p w14:paraId="064CD88D" w14:textId="77777777" w:rsidR="00715692" w:rsidRPr="00CE15D4" w:rsidRDefault="00715692" w:rsidP="005A37D7">
            <w:pPr>
              <w:pStyle w:val="Tabeltekst"/>
              <w:spacing w:before="0" w:after="280"/>
            </w:pPr>
          </w:p>
        </w:tc>
        <w:tc>
          <w:tcPr>
            <w:tcW w:w="4536" w:type="dxa"/>
          </w:tcPr>
          <w:p w14:paraId="4D1C4D26" w14:textId="77777777" w:rsidR="00715692" w:rsidRPr="00434A4F" w:rsidRDefault="00966D00" w:rsidP="005A37D7">
            <w:pPr>
              <w:pStyle w:val="Tabeltekst"/>
              <w:spacing w:before="0" w:after="280"/>
            </w:pPr>
            <w:r w:rsidRPr="00434A4F">
              <w:rPr>
                <w:color w:val="FF0000"/>
              </w:rPr>
              <w:t>[By]</w:t>
            </w:r>
            <w:r w:rsidRPr="00434A4F">
              <w:t xml:space="preserve">, den </w:t>
            </w:r>
            <w:r w:rsidRPr="00434A4F">
              <w:rPr>
                <w:color w:val="FF0000"/>
              </w:rPr>
              <w:t>[dato]</w:t>
            </w:r>
          </w:p>
          <w:p w14:paraId="51C87FEC" w14:textId="77777777" w:rsidR="00715692" w:rsidRPr="00434A4F" w:rsidRDefault="00966D00" w:rsidP="005A37D7">
            <w:pPr>
              <w:pStyle w:val="Tabeltekst"/>
              <w:spacing w:before="0" w:after="280"/>
            </w:pPr>
            <w:r w:rsidRPr="00434A4F">
              <w:t xml:space="preserve">For </w:t>
            </w:r>
            <w:r w:rsidR="00CE15D4" w:rsidRPr="00434A4F">
              <w:t>Leverandøren</w:t>
            </w:r>
          </w:p>
        </w:tc>
      </w:tr>
      <w:tr w:rsidR="00764FB9" w14:paraId="36F66BC9" w14:textId="77777777" w:rsidTr="00DA64CA">
        <w:tc>
          <w:tcPr>
            <w:tcW w:w="4536" w:type="dxa"/>
            <w:tcBorders>
              <w:bottom w:val="single" w:sz="4" w:space="0" w:color="auto"/>
            </w:tcBorders>
          </w:tcPr>
          <w:p w14:paraId="22F97451" w14:textId="77777777" w:rsidR="008D26BE" w:rsidRPr="00434A4F" w:rsidRDefault="008D26BE" w:rsidP="007F020A">
            <w:pPr>
              <w:pStyle w:val="Tabeltekst"/>
            </w:pPr>
          </w:p>
          <w:p w14:paraId="56EFFE0C" w14:textId="77777777" w:rsidR="008D26BE" w:rsidRPr="00434A4F" w:rsidRDefault="008D26BE" w:rsidP="007F020A">
            <w:pPr>
              <w:pStyle w:val="Tabeltekst"/>
            </w:pPr>
          </w:p>
          <w:p w14:paraId="4FF1FC28" w14:textId="77777777" w:rsidR="008D26BE" w:rsidRPr="00434A4F" w:rsidRDefault="008D26BE" w:rsidP="007F020A">
            <w:pPr>
              <w:pStyle w:val="Tabeltekst"/>
            </w:pPr>
          </w:p>
        </w:tc>
        <w:tc>
          <w:tcPr>
            <w:tcW w:w="567" w:type="dxa"/>
          </w:tcPr>
          <w:p w14:paraId="116376A8" w14:textId="77777777" w:rsidR="008D26BE" w:rsidRPr="00434A4F" w:rsidRDefault="008D26BE" w:rsidP="007F020A">
            <w:pPr>
              <w:pStyle w:val="Tabeltekst"/>
            </w:pPr>
          </w:p>
        </w:tc>
        <w:tc>
          <w:tcPr>
            <w:tcW w:w="4536" w:type="dxa"/>
            <w:tcBorders>
              <w:bottom w:val="single" w:sz="4" w:space="0" w:color="auto"/>
            </w:tcBorders>
          </w:tcPr>
          <w:p w14:paraId="2FCBC2A1" w14:textId="77777777" w:rsidR="008D26BE" w:rsidRPr="00434A4F" w:rsidRDefault="008D26BE" w:rsidP="007F020A">
            <w:pPr>
              <w:pStyle w:val="Tabeltekst"/>
            </w:pPr>
          </w:p>
        </w:tc>
      </w:tr>
      <w:tr w:rsidR="00764FB9" w14:paraId="58CF12D7" w14:textId="77777777" w:rsidTr="00DA64CA">
        <w:tc>
          <w:tcPr>
            <w:tcW w:w="4536" w:type="dxa"/>
            <w:tcBorders>
              <w:top w:val="single" w:sz="4" w:space="0" w:color="auto"/>
            </w:tcBorders>
          </w:tcPr>
          <w:p w14:paraId="2691DAEF" w14:textId="77777777" w:rsidR="008D26BE" w:rsidRPr="00BF43C7" w:rsidRDefault="00966D00" w:rsidP="002C6ED5">
            <w:pPr>
              <w:pStyle w:val="Tabeltekst"/>
              <w:spacing w:after="0"/>
            </w:pPr>
            <w:r w:rsidRPr="00BF43C7">
              <w:rPr>
                <w:color w:val="FF0000"/>
              </w:rPr>
              <w:t>[</w:t>
            </w:r>
            <w:r w:rsidR="004C3277" w:rsidRPr="00BF43C7">
              <w:rPr>
                <w:color w:val="FF0000"/>
              </w:rPr>
              <w:t>navn</w:t>
            </w:r>
            <w:r w:rsidRPr="00BF43C7">
              <w:rPr>
                <w:color w:val="FF0000"/>
              </w:rPr>
              <w:t>]</w:t>
            </w:r>
          </w:p>
          <w:p w14:paraId="4488BF4B" w14:textId="77777777" w:rsidR="008D26BE" w:rsidRPr="00BF43C7" w:rsidRDefault="00966D00" w:rsidP="005A37D7">
            <w:pPr>
              <w:pStyle w:val="Tabeltekst"/>
            </w:pPr>
            <w:r w:rsidRPr="00BF43C7">
              <w:rPr>
                <w:color w:val="FF0000"/>
              </w:rPr>
              <w:t>[</w:t>
            </w:r>
            <w:r w:rsidR="00CE15D4">
              <w:rPr>
                <w:color w:val="FF0000"/>
              </w:rPr>
              <w:t>titel</w:t>
            </w:r>
            <w:r w:rsidRPr="00BF43C7">
              <w:rPr>
                <w:color w:val="FF0000"/>
              </w:rPr>
              <w:t>]</w:t>
            </w:r>
          </w:p>
        </w:tc>
        <w:tc>
          <w:tcPr>
            <w:tcW w:w="567" w:type="dxa"/>
          </w:tcPr>
          <w:p w14:paraId="4D1F6A20" w14:textId="77777777" w:rsidR="008D26BE" w:rsidRPr="00BF43C7" w:rsidRDefault="008D26BE" w:rsidP="007F020A">
            <w:pPr>
              <w:pStyle w:val="Tabeltekst"/>
            </w:pPr>
          </w:p>
        </w:tc>
        <w:tc>
          <w:tcPr>
            <w:tcW w:w="4536" w:type="dxa"/>
            <w:tcBorders>
              <w:top w:val="single" w:sz="4" w:space="0" w:color="auto"/>
            </w:tcBorders>
          </w:tcPr>
          <w:p w14:paraId="49372B36" w14:textId="77777777" w:rsidR="008D26BE" w:rsidRPr="00BF43C7" w:rsidRDefault="00966D00" w:rsidP="005A37D7">
            <w:pPr>
              <w:pStyle w:val="Tabeltekst"/>
            </w:pPr>
            <w:r w:rsidRPr="00BF43C7">
              <w:rPr>
                <w:color w:val="FF0000"/>
              </w:rPr>
              <w:t>[</w:t>
            </w:r>
            <w:r w:rsidR="004C3277" w:rsidRPr="00BF43C7">
              <w:rPr>
                <w:color w:val="FF0000"/>
              </w:rPr>
              <w:t>navn</w:t>
            </w:r>
            <w:r w:rsidRPr="00BF43C7">
              <w:rPr>
                <w:color w:val="FF0000"/>
              </w:rPr>
              <w:t>]</w:t>
            </w:r>
          </w:p>
          <w:p w14:paraId="64818B6F" w14:textId="77777777" w:rsidR="008D26BE" w:rsidRPr="00BF43C7" w:rsidRDefault="00966D00" w:rsidP="002C6ED5">
            <w:pPr>
              <w:pStyle w:val="Tabeltekst"/>
              <w:spacing w:before="0"/>
            </w:pPr>
            <w:r w:rsidRPr="00BF43C7">
              <w:rPr>
                <w:color w:val="FF0000"/>
              </w:rPr>
              <w:t>[</w:t>
            </w:r>
            <w:r w:rsidR="00CE15D4">
              <w:rPr>
                <w:color w:val="FF0000"/>
              </w:rPr>
              <w:t>titel</w:t>
            </w:r>
            <w:r w:rsidRPr="00BF43C7">
              <w:rPr>
                <w:color w:val="FF0000"/>
              </w:rPr>
              <w:t>]</w:t>
            </w:r>
          </w:p>
        </w:tc>
      </w:tr>
    </w:tbl>
    <w:p w14:paraId="1B12A311" w14:textId="77777777" w:rsidR="00165D22" w:rsidRPr="00EC5BDA" w:rsidRDefault="00165D22" w:rsidP="007F020A">
      <w:pPr>
        <w:spacing w:before="0"/>
        <w:jc w:val="left"/>
      </w:pPr>
    </w:p>
    <w:sectPr w:rsidR="00165D22" w:rsidRPr="00EC5BDA" w:rsidSect="009C5DE8">
      <w:headerReference w:type="default" r:id="rId15"/>
      <w:footerReference w:type="default" r:id="rId16"/>
      <w:pgSz w:w="11906" w:h="16838"/>
      <w:pgMar w:top="2268" w:right="1021" w:bottom="1247" w:left="1247" w:header="936" w:footer="9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B623" w14:textId="77777777" w:rsidR="00574FCB" w:rsidRDefault="00966D00" w:rsidP="00DA5F10">
      <w:pPr>
        <w:spacing w:before="0" w:after="0" w:line="240" w:lineRule="auto"/>
      </w:pPr>
      <w:r>
        <w:separator/>
      </w:r>
    </w:p>
  </w:endnote>
  <w:endnote w:type="continuationSeparator" w:id="0">
    <w:p w14:paraId="515D4319" w14:textId="77777777" w:rsidR="00574FCB" w:rsidRDefault="00966D00" w:rsidP="00DA5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Tekst">
    <w:panose1 w:val="00000500000000000000"/>
    <w:charset w:val="00"/>
    <w:family w:val="auto"/>
    <w:pitch w:val="variable"/>
    <w:sig w:usb0="00000007" w:usb1="00000001" w:usb2="00000000" w:usb3="00000000" w:csb0="00000093" w:csb1="00000000"/>
    <w:embedRegular r:id="rId1" w:fontKey="{9CB78C5A-234B-4C2B-9139-B7836C6E6E60}"/>
    <w:embedBold r:id="rId2" w:fontKey="{FB756283-4829-4EA4-ADD4-2F833548594D}"/>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3C2F" w14:textId="77777777" w:rsidR="00574FCB" w:rsidRPr="00DC6BD7" w:rsidRDefault="00966D00" w:rsidP="00DC6BD7">
    <w:pPr>
      <w:pStyle w:val="Sidefod"/>
      <w:jc w:val="right"/>
      <w:rPr>
        <w:sz w:val="14"/>
        <w:szCs w:val="16"/>
      </w:rPr>
    </w:pPr>
    <w:r w:rsidRPr="00DC6BD7">
      <w:rPr>
        <w:sz w:val="14"/>
        <w:szCs w:val="16"/>
      </w:rPr>
      <w:t xml:space="preserve">Version </w:t>
    </w:r>
    <w:r>
      <w:rPr>
        <w:sz w:val="14"/>
        <w:szCs w:val="16"/>
      </w:rPr>
      <w:t>2.</w:t>
    </w:r>
    <w:r w:rsidR="0072091B">
      <w:rPr>
        <w:sz w:val="14"/>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3D03" w14:textId="77777777" w:rsidR="00574FCB" w:rsidRDefault="00966D00" w:rsidP="00DA5F10">
      <w:pPr>
        <w:spacing w:before="0" w:after="0" w:line="240" w:lineRule="auto"/>
      </w:pPr>
      <w:r>
        <w:separator/>
      </w:r>
    </w:p>
  </w:footnote>
  <w:footnote w:type="continuationSeparator" w:id="0">
    <w:p w14:paraId="200397B0" w14:textId="77777777" w:rsidR="00574FCB" w:rsidRDefault="00966D00" w:rsidP="00DA5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07A3" w14:textId="715DE07C" w:rsidR="00574FCB" w:rsidRPr="0002770B" w:rsidRDefault="00966D00" w:rsidP="00AB65AF">
    <w:pPr>
      <w:pStyle w:val="Sidehoved"/>
      <w:spacing w:after="200"/>
      <w:jc w:val="right"/>
      <w:rPr>
        <w:rStyle w:val="Sidetal"/>
        <w:rFonts w:ascii="KBH Tekst" w:hAnsi="KBH Tekst"/>
      </w:rPr>
    </w:pPr>
    <w:r w:rsidRPr="0002770B">
      <w:rPr>
        <w:rStyle w:val="Sidetal"/>
        <w:rFonts w:ascii="KBH Tekst" w:hAnsi="KBH Tekst"/>
      </w:rPr>
      <w:fldChar w:fldCharType="begin"/>
    </w:r>
    <w:r w:rsidRPr="0002770B">
      <w:rPr>
        <w:rStyle w:val="Sidetal"/>
        <w:rFonts w:ascii="KBH Tekst" w:hAnsi="KBH Tekst"/>
      </w:rPr>
      <w:instrText xml:space="preserve"> PAGE   \* MERGEFORMAT </w:instrText>
    </w:r>
    <w:r w:rsidRPr="0002770B">
      <w:rPr>
        <w:rStyle w:val="Sidetal"/>
        <w:rFonts w:ascii="KBH Tekst" w:hAnsi="KBH Tekst"/>
      </w:rPr>
      <w:fldChar w:fldCharType="separate"/>
    </w:r>
    <w:r w:rsidRPr="0002770B">
      <w:rPr>
        <w:rStyle w:val="Sidetal"/>
        <w:rFonts w:ascii="KBH Tekst" w:hAnsi="KBH Tekst"/>
      </w:rPr>
      <w:t>14</w:t>
    </w:r>
    <w:r w:rsidRPr="0002770B">
      <w:rPr>
        <w:rStyle w:val="Sidetal"/>
        <w:rFonts w:ascii="KBH Tekst" w:hAnsi="KBH Tekst"/>
      </w:rPr>
      <w:fldChar w:fldCharType="end"/>
    </w:r>
    <w:r w:rsidRPr="0002770B">
      <w:rPr>
        <w:rStyle w:val="Sidetal"/>
        <w:rFonts w:ascii="KBH Tekst" w:hAnsi="KBH Tekst"/>
      </w:rPr>
      <w:t>/</w:t>
    </w:r>
    <w:r w:rsidRPr="0002770B">
      <w:rPr>
        <w:rStyle w:val="Sidetal"/>
        <w:rFonts w:ascii="KBH Tekst" w:hAnsi="KBH Tekst"/>
      </w:rPr>
      <w:fldChar w:fldCharType="begin"/>
    </w:r>
    <w:r>
      <w:rPr>
        <w:rStyle w:val="Sidetal"/>
        <w:rFonts w:ascii="KBH Tekst" w:hAnsi="KBH Tekst"/>
      </w:rPr>
      <w:instrText>SECTION</w:instrText>
    </w:r>
    <w:r w:rsidRPr="0002770B">
      <w:rPr>
        <w:rStyle w:val="Sidetal"/>
        <w:rFonts w:ascii="KBH Tekst" w:hAnsi="KBH Tekst"/>
      </w:rPr>
      <w:instrText xml:space="preserve">PAGES   \* MERGEFORMAT </w:instrText>
    </w:r>
    <w:r w:rsidRPr="0002770B">
      <w:rPr>
        <w:rStyle w:val="Sidetal"/>
        <w:rFonts w:ascii="KBH Tekst" w:hAnsi="KBH Tekst"/>
      </w:rPr>
      <w:fldChar w:fldCharType="separate"/>
    </w:r>
    <w:r w:rsidR="004A650E">
      <w:rPr>
        <w:rStyle w:val="Sidetal"/>
        <w:rFonts w:ascii="KBH Tekst" w:hAnsi="KBH Tekst"/>
        <w:noProof/>
      </w:rPr>
      <w:t>14</w:t>
    </w:r>
    <w:r w:rsidRPr="0002770B">
      <w:rPr>
        <w:rStyle w:val="Sidetal"/>
        <w:rFonts w:ascii="KBH Tekst" w:hAnsi="KBH Teks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071"/>
    <w:multiLevelType w:val="hybridMultilevel"/>
    <w:tmpl w:val="6D40CE74"/>
    <w:lvl w:ilvl="0" w:tplc="5950D39A">
      <w:start w:val="1"/>
      <w:numFmt w:val="bullet"/>
      <w:lvlText w:val=""/>
      <w:lvlJc w:val="left"/>
      <w:pPr>
        <w:ind w:left="720" w:hanging="360"/>
      </w:pPr>
      <w:rPr>
        <w:rFonts w:ascii="Symbol" w:hAnsi="Symbol" w:hint="default"/>
      </w:rPr>
    </w:lvl>
    <w:lvl w:ilvl="1" w:tplc="4C14EC8A" w:tentative="1">
      <w:start w:val="1"/>
      <w:numFmt w:val="bullet"/>
      <w:lvlText w:val="o"/>
      <w:lvlJc w:val="left"/>
      <w:pPr>
        <w:ind w:left="1440" w:hanging="360"/>
      </w:pPr>
      <w:rPr>
        <w:rFonts w:ascii="Courier New" w:hAnsi="Courier New" w:cs="Courier New" w:hint="default"/>
      </w:rPr>
    </w:lvl>
    <w:lvl w:ilvl="2" w:tplc="06343362" w:tentative="1">
      <w:start w:val="1"/>
      <w:numFmt w:val="bullet"/>
      <w:lvlText w:val=""/>
      <w:lvlJc w:val="left"/>
      <w:pPr>
        <w:ind w:left="2160" w:hanging="360"/>
      </w:pPr>
      <w:rPr>
        <w:rFonts w:ascii="Wingdings" w:hAnsi="Wingdings" w:hint="default"/>
      </w:rPr>
    </w:lvl>
    <w:lvl w:ilvl="3" w:tplc="C89EDAF4" w:tentative="1">
      <w:start w:val="1"/>
      <w:numFmt w:val="bullet"/>
      <w:lvlText w:val=""/>
      <w:lvlJc w:val="left"/>
      <w:pPr>
        <w:ind w:left="2880" w:hanging="360"/>
      </w:pPr>
      <w:rPr>
        <w:rFonts w:ascii="Symbol" w:hAnsi="Symbol" w:hint="default"/>
      </w:rPr>
    </w:lvl>
    <w:lvl w:ilvl="4" w:tplc="7B922014" w:tentative="1">
      <w:start w:val="1"/>
      <w:numFmt w:val="bullet"/>
      <w:lvlText w:val="o"/>
      <w:lvlJc w:val="left"/>
      <w:pPr>
        <w:ind w:left="3600" w:hanging="360"/>
      </w:pPr>
      <w:rPr>
        <w:rFonts w:ascii="Courier New" w:hAnsi="Courier New" w:cs="Courier New" w:hint="default"/>
      </w:rPr>
    </w:lvl>
    <w:lvl w:ilvl="5" w:tplc="27A2D64C" w:tentative="1">
      <w:start w:val="1"/>
      <w:numFmt w:val="bullet"/>
      <w:lvlText w:val=""/>
      <w:lvlJc w:val="left"/>
      <w:pPr>
        <w:ind w:left="4320" w:hanging="360"/>
      </w:pPr>
      <w:rPr>
        <w:rFonts w:ascii="Wingdings" w:hAnsi="Wingdings" w:hint="default"/>
      </w:rPr>
    </w:lvl>
    <w:lvl w:ilvl="6" w:tplc="A1B426C8" w:tentative="1">
      <w:start w:val="1"/>
      <w:numFmt w:val="bullet"/>
      <w:lvlText w:val=""/>
      <w:lvlJc w:val="left"/>
      <w:pPr>
        <w:ind w:left="5040" w:hanging="360"/>
      </w:pPr>
      <w:rPr>
        <w:rFonts w:ascii="Symbol" w:hAnsi="Symbol" w:hint="default"/>
      </w:rPr>
    </w:lvl>
    <w:lvl w:ilvl="7" w:tplc="3CD420A2" w:tentative="1">
      <w:start w:val="1"/>
      <w:numFmt w:val="bullet"/>
      <w:lvlText w:val="o"/>
      <w:lvlJc w:val="left"/>
      <w:pPr>
        <w:ind w:left="5760" w:hanging="360"/>
      </w:pPr>
      <w:rPr>
        <w:rFonts w:ascii="Courier New" w:hAnsi="Courier New" w:cs="Courier New" w:hint="default"/>
      </w:rPr>
    </w:lvl>
    <w:lvl w:ilvl="8" w:tplc="36C6992A" w:tentative="1">
      <w:start w:val="1"/>
      <w:numFmt w:val="bullet"/>
      <w:lvlText w:val=""/>
      <w:lvlJc w:val="left"/>
      <w:pPr>
        <w:ind w:left="6480" w:hanging="360"/>
      </w:pPr>
      <w:rPr>
        <w:rFonts w:ascii="Wingdings" w:hAnsi="Wingdings" w:hint="default"/>
      </w:rPr>
    </w:lvl>
  </w:abstractNum>
  <w:abstractNum w:abstractNumId="1" w15:restartNumberingAfterBreak="0">
    <w:nsid w:val="04A142A6"/>
    <w:multiLevelType w:val="hybridMultilevel"/>
    <w:tmpl w:val="17B4C672"/>
    <w:lvl w:ilvl="0" w:tplc="CF269980">
      <w:start w:val="1"/>
      <w:numFmt w:val="lowerLetter"/>
      <w:lvlText w:val="%1)"/>
      <w:lvlJc w:val="left"/>
      <w:pPr>
        <w:ind w:left="927" w:hanging="360"/>
      </w:pPr>
    </w:lvl>
    <w:lvl w:ilvl="1" w:tplc="34EC98B6" w:tentative="1">
      <w:start w:val="1"/>
      <w:numFmt w:val="lowerLetter"/>
      <w:lvlText w:val="%2."/>
      <w:lvlJc w:val="left"/>
      <w:pPr>
        <w:ind w:left="1647" w:hanging="360"/>
      </w:pPr>
    </w:lvl>
    <w:lvl w:ilvl="2" w:tplc="F88EF2AE" w:tentative="1">
      <w:start w:val="1"/>
      <w:numFmt w:val="lowerRoman"/>
      <w:lvlText w:val="%3."/>
      <w:lvlJc w:val="right"/>
      <w:pPr>
        <w:ind w:left="2367" w:hanging="180"/>
      </w:pPr>
    </w:lvl>
    <w:lvl w:ilvl="3" w:tplc="A59AA606" w:tentative="1">
      <w:start w:val="1"/>
      <w:numFmt w:val="decimal"/>
      <w:lvlText w:val="%4."/>
      <w:lvlJc w:val="left"/>
      <w:pPr>
        <w:ind w:left="3087" w:hanging="360"/>
      </w:pPr>
    </w:lvl>
    <w:lvl w:ilvl="4" w:tplc="E6A4B872" w:tentative="1">
      <w:start w:val="1"/>
      <w:numFmt w:val="lowerLetter"/>
      <w:lvlText w:val="%5."/>
      <w:lvlJc w:val="left"/>
      <w:pPr>
        <w:ind w:left="3807" w:hanging="360"/>
      </w:pPr>
    </w:lvl>
    <w:lvl w:ilvl="5" w:tplc="7D161E82" w:tentative="1">
      <w:start w:val="1"/>
      <w:numFmt w:val="lowerRoman"/>
      <w:lvlText w:val="%6."/>
      <w:lvlJc w:val="right"/>
      <w:pPr>
        <w:ind w:left="4527" w:hanging="180"/>
      </w:pPr>
    </w:lvl>
    <w:lvl w:ilvl="6" w:tplc="CAB87C00" w:tentative="1">
      <w:start w:val="1"/>
      <w:numFmt w:val="decimal"/>
      <w:lvlText w:val="%7."/>
      <w:lvlJc w:val="left"/>
      <w:pPr>
        <w:ind w:left="5247" w:hanging="360"/>
      </w:pPr>
    </w:lvl>
    <w:lvl w:ilvl="7" w:tplc="7734A2EE" w:tentative="1">
      <w:start w:val="1"/>
      <w:numFmt w:val="lowerLetter"/>
      <w:lvlText w:val="%8."/>
      <w:lvlJc w:val="left"/>
      <w:pPr>
        <w:ind w:left="5967" w:hanging="360"/>
      </w:pPr>
    </w:lvl>
    <w:lvl w:ilvl="8" w:tplc="03FC1A00" w:tentative="1">
      <w:start w:val="1"/>
      <w:numFmt w:val="lowerRoman"/>
      <w:lvlText w:val="%9."/>
      <w:lvlJc w:val="right"/>
      <w:pPr>
        <w:ind w:left="6687" w:hanging="180"/>
      </w:pPr>
    </w:lvl>
  </w:abstractNum>
  <w:abstractNum w:abstractNumId="2" w15:restartNumberingAfterBreak="0">
    <w:nsid w:val="09AE7658"/>
    <w:multiLevelType w:val="hybridMultilevel"/>
    <w:tmpl w:val="C8A60BD6"/>
    <w:lvl w:ilvl="0" w:tplc="1A00E6BA">
      <w:start w:val="1"/>
      <w:numFmt w:val="bullet"/>
      <w:lvlText w:val=""/>
      <w:lvlJc w:val="left"/>
      <w:pPr>
        <w:ind w:left="720" w:hanging="360"/>
      </w:pPr>
      <w:rPr>
        <w:rFonts w:ascii="Symbol" w:hAnsi="Symbol" w:hint="default"/>
      </w:rPr>
    </w:lvl>
    <w:lvl w:ilvl="1" w:tplc="2050E4D8" w:tentative="1">
      <w:start w:val="1"/>
      <w:numFmt w:val="bullet"/>
      <w:lvlText w:val="o"/>
      <w:lvlJc w:val="left"/>
      <w:pPr>
        <w:ind w:left="1440" w:hanging="360"/>
      </w:pPr>
      <w:rPr>
        <w:rFonts w:ascii="Courier New" w:hAnsi="Courier New" w:cs="Courier New" w:hint="default"/>
      </w:rPr>
    </w:lvl>
    <w:lvl w:ilvl="2" w:tplc="CD2C8DD6" w:tentative="1">
      <w:start w:val="1"/>
      <w:numFmt w:val="bullet"/>
      <w:lvlText w:val=""/>
      <w:lvlJc w:val="left"/>
      <w:pPr>
        <w:ind w:left="2160" w:hanging="360"/>
      </w:pPr>
      <w:rPr>
        <w:rFonts w:ascii="Wingdings" w:hAnsi="Wingdings" w:hint="default"/>
      </w:rPr>
    </w:lvl>
    <w:lvl w:ilvl="3" w:tplc="F44EF5FA" w:tentative="1">
      <w:start w:val="1"/>
      <w:numFmt w:val="bullet"/>
      <w:lvlText w:val=""/>
      <w:lvlJc w:val="left"/>
      <w:pPr>
        <w:ind w:left="2880" w:hanging="360"/>
      </w:pPr>
      <w:rPr>
        <w:rFonts w:ascii="Symbol" w:hAnsi="Symbol" w:hint="default"/>
      </w:rPr>
    </w:lvl>
    <w:lvl w:ilvl="4" w:tplc="144049CA" w:tentative="1">
      <w:start w:val="1"/>
      <w:numFmt w:val="bullet"/>
      <w:lvlText w:val="o"/>
      <w:lvlJc w:val="left"/>
      <w:pPr>
        <w:ind w:left="3600" w:hanging="360"/>
      </w:pPr>
      <w:rPr>
        <w:rFonts w:ascii="Courier New" w:hAnsi="Courier New" w:cs="Courier New" w:hint="default"/>
      </w:rPr>
    </w:lvl>
    <w:lvl w:ilvl="5" w:tplc="275EBC22" w:tentative="1">
      <w:start w:val="1"/>
      <w:numFmt w:val="bullet"/>
      <w:lvlText w:val=""/>
      <w:lvlJc w:val="left"/>
      <w:pPr>
        <w:ind w:left="4320" w:hanging="360"/>
      </w:pPr>
      <w:rPr>
        <w:rFonts w:ascii="Wingdings" w:hAnsi="Wingdings" w:hint="default"/>
      </w:rPr>
    </w:lvl>
    <w:lvl w:ilvl="6" w:tplc="F3686072" w:tentative="1">
      <w:start w:val="1"/>
      <w:numFmt w:val="bullet"/>
      <w:lvlText w:val=""/>
      <w:lvlJc w:val="left"/>
      <w:pPr>
        <w:ind w:left="5040" w:hanging="360"/>
      </w:pPr>
      <w:rPr>
        <w:rFonts w:ascii="Symbol" w:hAnsi="Symbol" w:hint="default"/>
      </w:rPr>
    </w:lvl>
    <w:lvl w:ilvl="7" w:tplc="69AEAA64" w:tentative="1">
      <w:start w:val="1"/>
      <w:numFmt w:val="bullet"/>
      <w:lvlText w:val="o"/>
      <w:lvlJc w:val="left"/>
      <w:pPr>
        <w:ind w:left="5760" w:hanging="360"/>
      </w:pPr>
      <w:rPr>
        <w:rFonts w:ascii="Courier New" w:hAnsi="Courier New" w:cs="Courier New" w:hint="default"/>
      </w:rPr>
    </w:lvl>
    <w:lvl w:ilvl="8" w:tplc="55982338" w:tentative="1">
      <w:start w:val="1"/>
      <w:numFmt w:val="bullet"/>
      <w:lvlText w:val=""/>
      <w:lvlJc w:val="left"/>
      <w:pPr>
        <w:ind w:left="6480" w:hanging="360"/>
      </w:pPr>
      <w:rPr>
        <w:rFonts w:ascii="Wingdings" w:hAnsi="Wingdings" w:hint="default"/>
      </w:rPr>
    </w:lvl>
  </w:abstractNum>
  <w:abstractNum w:abstractNumId="3" w15:restartNumberingAfterBreak="0">
    <w:nsid w:val="17A715ED"/>
    <w:multiLevelType w:val="hybridMultilevel"/>
    <w:tmpl w:val="90E64BA4"/>
    <w:lvl w:ilvl="0" w:tplc="977E2470">
      <w:start w:val="1"/>
      <w:numFmt w:val="decimal"/>
      <w:lvlText w:val="%1."/>
      <w:lvlJc w:val="left"/>
      <w:pPr>
        <w:ind w:left="720" w:hanging="360"/>
      </w:pPr>
    </w:lvl>
    <w:lvl w:ilvl="1" w:tplc="20CCA824" w:tentative="1">
      <w:start w:val="1"/>
      <w:numFmt w:val="lowerLetter"/>
      <w:lvlText w:val="%2."/>
      <w:lvlJc w:val="left"/>
      <w:pPr>
        <w:ind w:left="1440" w:hanging="360"/>
      </w:pPr>
    </w:lvl>
    <w:lvl w:ilvl="2" w:tplc="09FC6382" w:tentative="1">
      <w:start w:val="1"/>
      <w:numFmt w:val="lowerRoman"/>
      <w:lvlText w:val="%3."/>
      <w:lvlJc w:val="right"/>
      <w:pPr>
        <w:ind w:left="2160" w:hanging="180"/>
      </w:pPr>
    </w:lvl>
    <w:lvl w:ilvl="3" w:tplc="F7D2CF50" w:tentative="1">
      <w:start w:val="1"/>
      <w:numFmt w:val="decimal"/>
      <w:lvlText w:val="%4."/>
      <w:lvlJc w:val="left"/>
      <w:pPr>
        <w:ind w:left="2880" w:hanging="360"/>
      </w:pPr>
    </w:lvl>
    <w:lvl w:ilvl="4" w:tplc="E8025950" w:tentative="1">
      <w:start w:val="1"/>
      <w:numFmt w:val="lowerLetter"/>
      <w:lvlText w:val="%5."/>
      <w:lvlJc w:val="left"/>
      <w:pPr>
        <w:ind w:left="3600" w:hanging="360"/>
      </w:pPr>
    </w:lvl>
    <w:lvl w:ilvl="5" w:tplc="A4328DB6" w:tentative="1">
      <w:start w:val="1"/>
      <w:numFmt w:val="lowerRoman"/>
      <w:lvlText w:val="%6."/>
      <w:lvlJc w:val="right"/>
      <w:pPr>
        <w:ind w:left="4320" w:hanging="180"/>
      </w:pPr>
    </w:lvl>
    <w:lvl w:ilvl="6" w:tplc="E95619DE" w:tentative="1">
      <w:start w:val="1"/>
      <w:numFmt w:val="decimal"/>
      <w:lvlText w:val="%7."/>
      <w:lvlJc w:val="left"/>
      <w:pPr>
        <w:ind w:left="5040" w:hanging="360"/>
      </w:pPr>
    </w:lvl>
    <w:lvl w:ilvl="7" w:tplc="C49E786C" w:tentative="1">
      <w:start w:val="1"/>
      <w:numFmt w:val="lowerLetter"/>
      <w:lvlText w:val="%8."/>
      <w:lvlJc w:val="left"/>
      <w:pPr>
        <w:ind w:left="5760" w:hanging="360"/>
      </w:pPr>
    </w:lvl>
    <w:lvl w:ilvl="8" w:tplc="2D126566" w:tentative="1">
      <w:start w:val="1"/>
      <w:numFmt w:val="lowerRoman"/>
      <w:lvlText w:val="%9."/>
      <w:lvlJc w:val="right"/>
      <w:pPr>
        <w:ind w:left="6480" w:hanging="180"/>
      </w:pPr>
    </w:lvl>
  </w:abstractNum>
  <w:abstractNum w:abstractNumId="4" w15:restartNumberingAfterBreak="0">
    <w:nsid w:val="18B80803"/>
    <w:multiLevelType w:val="hybridMultilevel"/>
    <w:tmpl w:val="07F4579C"/>
    <w:lvl w:ilvl="0" w:tplc="1226B7AC">
      <w:start w:val="1"/>
      <w:numFmt w:val="bullet"/>
      <w:lvlText w:val=""/>
      <w:lvlJc w:val="left"/>
      <w:pPr>
        <w:ind w:left="720" w:hanging="360"/>
      </w:pPr>
      <w:rPr>
        <w:rFonts w:ascii="Symbol" w:hAnsi="Symbol" w:hint="default"/>
      </w:rPr>
    </w:lvl>
    <w:lvl w:ilvl="1" w:tplc="F03A817A" w:tentative="1">
      <w:start w:val="1"/>
      <w:numFmt w:val="bullet"/>
      <w:lvlText w:val="o"/>
      <w:lvlJc w:val="left"/>
      <w:pPr>
        <w:ind w:left="1440" w:hanging="360"/>
      </w:pPr>
      <w:rPr>
        <w:rFonts w:ascii="Courier New" w:hAnsi="Courier New" w:cs="Courier New" w:hint="default"/>
      </w:rPr>
    </w:lvl>
    <w:lvl w:ilvl="2" w:tplc="B3C6530E" w:tentative="1">
      <w:start w:val="1"/>
      <w:numFmt w:val="bullet"/>
      <w:lvlText w:val=""/>
      <w:lvlJc w:val="left"/>
      <w:pPr>
        <w:ind w:left="2160" w:hanging="360"/>
      </w:pPr>
      <w:rPr>
        <w:rFonts w:ascii="Wingdings" w:hAnsi="Wingdings" w:cs="Wingdings" w:hint="default"/>
      </w:rPr>
    </w:lvl>
    <w:lvl w:ilvl="3" w:tplc="98744220" w:tentative="1">
      <w:start w:val="1"/>
      <w:numFmt w:val="bullet"/>
      <w:lvlText w:val=""/>
      <w:lvlJc w:val="left"/>
      <w:pPr>
        <w:ind w:left="2880" w:hanging="360"/>
      </w:pPr>
      <w:rPr>
        <w:rFonts w:ascii="Symbol" w:hAnsi="Symbol" w:cs="Symbol" w:hint="default"/>
      </w:rPr>
    </w:lvl>
    <w:lvl w:ilvl="4" w:tplc="4F002500" w:tentative="1">
      <w:start w:val="1"/>
      <w:numFmt w:val="bullet"/>
      <w:lvlText w:val="o"/>
      <w:lvlJc w:val="left"/>
      <w:pPr>
        <w:ind w:left="3600" w:hanging="360"/>
      </w:pPr>
      <w:rPr>
        <w:rFonts w:ascii="Courier New" w:hAnsi="Courier New" w:cs="Courier New" w:hint="default"/>
      </w:rPr>
    </w:lvl>
    <w:lvl w:ilvl="5" w:tplc="EAB4A568" w:tentative="1">
      <w:start w:val="1"/>
      <w:numFmt w:val="bullet"/>
      <w:lvlText w:val=""/>
      <w:lvlJc w:val="left"/>
      <w:pPr>
        <w:ind w:left="4320" w:hanging="360"/>
      </w:pPr>
      <w:rPr>
        <w:rFonts w:ascii="Wingdings" w:hAnsi="Wingdings" w:cs="Wingdings" w:hint="default"/>
      </w:rPr>
    </w:lvl>
    <w:lvl w:ilvl="6" w:tplc="F3F219C0" w:tentative="1">
      <w:start w:val="1"/>
      <w:numFmt w:val="bullet"/>
      <w:lvlText w:val=""/>
      <w:lvlJc w:val="left"/>
      <w:pPr>
        <w:ind w:left="5040" w:hanging="360"/>
      </w:pPr>
      <w:rPr>
        <w:rFonts w:ascii="Symbol" w:hAnsi="Symbol" w:cs="Symbol" w:hint="default"/>
      </w:rPr>
    </w:lvl>
    <w:lvl w:ilvl="7" w:tplc="2800D9F0" w:tentative="1">
      <w:start w:val="1"/>
      <w:numFmt w:val="bullet"/>
      <w:lvlText w:val="o"/>
      <w:lvlJc w:val="left"/>
      <w:pPr>
        <w:ind w:left="5760" w:hanging="360"/>
      </w:pPr>
      <w:rPr>
        <w:rFonts w:ascii="Courier New" w:hAnsi="Courier New" w:cs="Courier New" w:hint="default"/>
      </w:rPr>
    </w:lvl>
    <w:lvl w:ilvl="8" w:tplc="44749B1C" w:tentative="1">
      <w:start w:val="1"/>
      <w:numFmt w:val="bullet"/>
      <w:lvlText w:val=""/>
      <w:lvlJc w:val="left"/>
      <w:pPr>
        <w:ind w:left="6480" w:hanging="360"/>
      </w:pPr>
      <w:rPr>
        <w:rFonts w:ascii="Wingdings" w:hAnsi="Wingdings" w:cs="Wingdings" w:hint="default"/>
      </w:rPr>
    </w:lvl>
  </w:abstractNum>
  <w:abstractNum w:abstractNumId="5" w15:restartNumberingAfterBreak="0">
    <w:nsid w:val="19CE357F"/>
    <w:multiLevelType w:val="hybridMultilevel"/>
    <w:tmpl w:val="10BAEF12"/>
    <w:lvl w:ilvl="0" w:tplc="1EB08908">
      <w:start w:val="1"/>
      <w:numFmt w:val="bullet"/>
      <w:lvlText w:val=""/>
      <w:lvlJc w:val="left"/>
      <w:pPr>
        <w:ind w:left="720" w:hanging="360"/>
      </w:pPr>
      <w:rPr>
        <w:rFonts w:ascii="Symbol" w:hAnsi="Symbol" w:hint="default"/>
      </w:rPr>
    </w:lvl>
    <w:lvl w:ilvl="1" w:tplc="77D8259E" w:tentative="1">
      <w:start w:val="1"/>
      <w:numFmt w:val="bullet"/>
      <w:lvlText w:val="o"/>
      <w:lvlJc w:val="left"/>
      <w:pPr>
        <w:ind w:left="1440" w:hanging="360"/>
      </w:pPr>
      <w:rPr>
        <w:rFonts w:ascii="Courier New" w:hAnsi="Courier New" w:cs="Courier New" w:hint="default"/>
      </w:rPr>
    </w:lvl>
    <w:lvl w:ilvl="2" w:tplc="74C06E7A" w:tentative="1">
      <w:start w:val="1"/>
      <w:numFmt w:val="bullet"/>
      <w:lvlText w:val=""/>
      <w:lvlJc w:val="left"/>
      <w:pPr>
        <w:ind w:left="2160" w:hanging="360"/>
      </w:pPr>
      <w:rPr>
        <w:rFonts w:ascii="Wingdings" w:hAnsi="Wingdings" w:hint="default"/>
      </w:rPr>
    </w:lvl>
    <w:lvl w:ilvl="3" w:tplc="B298E47C" w:tentative="1">
      <w:start w:val="1"/>
      <w:numFmt w:val="bullet"/>
      <w:lvlText w:val=""/>
      <w:lvlJc w:val="left"/>
      <w:pPr>
        <w:ind w:left="2880" w:hanging="360"/>
      </w:pPr>
      <w:rPr>
        <w:rFonts w:ascii="Symbol" w:hAnsi="Symbol" w:hint="default"/>
      </w:rPr>
    </w:lvl>
    <w:lvl w:ilvl="4" w:tplc="09E01792" w:tentative="1">
      <w:start w:val="1"/>
      <w:numFmt w:val="bullet"/>
      <w:lvlText w:val="o"/>
      <w:lvlJc w:val="left"/>
      <w:pPr>
        <w:ind w:left="3600" w:hanging="360"/>
      </w:pPr>
      <w:rPr>
        <w:rFonts w:ascii="Courier New" w:hAnsi="Courier New" w:cs="Courier New" w:hint="default"/>
      </w:rPr>
    </w:lvl>
    <w:lvl w:ilvl="5" w:tplc="B86CB97E" w:tentative="1">
      <w:start w:val="1"/>
      <w:numFmt w:val="bullet"/>
      <w:lvlText w:val=""/>
      <w:lvlJc w:val="left"/>
      <w:pPr>
        <w:ind w:left="4320" w:hanging="360"/>
      </w:pPr>
      <w:rPr>
        <w:rFonts w:ascii="Wingdings" w:hAnsi="Wingdings" w:hint="default"/>
      </w:rPr>
    </w:lvl>
    <w:lvl w:ilvl="6" w:tplc="913AD220" w:tentative="1">
      <w:start w:val="1"/>
      <w:numFmt w:val="bullet"/>
      <w:lvlText w:val=""/>
      <w:lvlJc w:val="left"/>
      <w:pPr>
        <w:ind w:left="5040" w:hanging="360"/>
      </w:pPr>
      <w:rPr>
        <w:rFonts w:ascii="Symbol" w:hAnsi="Symbol" w:hint="default"/>
      </w:rPr>
    </w:lvl>
    <w:lvl w:ilvl="7" w:tplc="B4245530" w:tentative="1">
      <w:start w:val="1"/>
      <w:numFmt w:val="bullet"/>
      <w:lvlText w:val="o"/>
      <w:lvlJc w:val="left"/>
      <w:pPr>
        <w:ind w:left="5760" w:hanging="360"/>
      </w:pPr>
      <w:rPr>
        <w:rFonts w:ascii="Courier New" w:hAnsi="Courier New" w:cs="Courier New" w:hint="default"/>
      </w:rPr>
    </w:lvl>
    <w:lvl w:ilvl="8" w:tplc="655AC252" w:tentative="1">
      <w:start w:val="1"/>
      <w:numFmt w:val="bullet"/>
      <w:lvlText w:val=""/>
      <w:lvlJc w:val="left"/>
      <w:pPr>
        <w:ind w:left="6480" w:hanging="360"/>
      </w:pPr>
      <w:rPr>
        <w:rFonts w:ascii="Wingdings" w:hAnsi="Wingdings" w:hint="default"/>
      </w:rPr>
    </w:lvl>
  </w:abstractNum>
  <w:abstractNum w:abstractNumId="6" w15:restartNumberingAfterBreak="0">
    <w:nsid w:val="1C331510"/>
    <w:multiLevelType w:val="hybridMultilevel"/>
    <w:tmpl w:val="8BB871FC"/>
    <w:lvl w:ilvl="0" w:tplc="4D6CAD5A">
      <w:start w:val="1"/>
      <w:numFmt w:val="bullet"/>
      <w:lvlText w:val=""/>
      <w:lvlJc w:val="left"/>
      <w:pPr>
        <w:ind w:left="720" w:hanging="360"/>
      </w:pPr>
      <w:rPr>
        <w:rFonts w:ascii="Symbol" w:hAnsi="Symbol" w:hint="default"/>
      </w:rPr>
    </w:lvl>
    <w:lvl w:ilvl="1" w:tplc="DB2A8BEE" w:tentative="1">
      <w:start w:val="1"/>
      <w:numFmt w:val="bullet"/>
      <w:lvlText w:val="o"/>
      <w:lvlJc w:val="left"/>
      <w:pPr>
        <w:ind w:left="1440" w:hanging="360"/>
      </w:pPr>
      <w:rPr>
        <w:rFonts w:ascii="Courier New" w:hAnsi="Courier New" w:cs="Courier New" w:hint="default"/>
      </w:rPr>
    </w:lvl>
    <w:lvl w:ilvl="2" w:tplc="8B6AD5A6" w:tentative="1">
      <w:start w:val="1"/>
      <w:numFmt w:val="bullet"/>
      <w:lvlText w:val=""/>
      <w:lvlJc w:val="left"/>
      <w:pPr>
        <w:ind w:left="2160" w:hanging="360"/>
      </w:pPr>
      <w:rPr>
        <w:rFonts w:ascii="Wingdings" w:hAnsi="Wingdings" w:hint="default"/>
      </w:rPr>
    </w:lvl>
    <w:lvl w:ilvl="3" w:tplc="C0B44C54" w:tentative="1">
      <w:start w:val="1"/>
      <w:numFmt w:val="bullet"/>
      <w:lvlText w:val=""/>
      <w:lvlJc w:val="left"/>
      <w:pPr>
        <w:ind w:left="2880" w:hanging="360"/>
      </w:pPr>
      <w:rPr>
        <w:rFonts w:ascii="Symbol" w:hAnsi="Symbol" w:hint="default"/>
      </w:rPr>
    </w:lvl>
    <w:lvl w:ilvl="4" w:tplc="A120E576" w:tentative="1">
      <w:start w:val="1"/>
      <w:numFmt w:val="bullet"/>
      <w:lvlText w:val="o"/>
      <w:lvlJc w:val="left"/>
      <w:pPr>
        <w:ind w:left="3600" w:hanging="360"/>
      </w:pPr>
      <w:rPr>
        <w:rFonts w:ascii="Courier New" w:hAnsi="Courier New" w:cs="Courier New" w:hint="default"/>
      </w:rPr>
    </w:lvl>
    <w:lvl w:ilvl="5" w:tplc="A04059CE" w:tentative="1">
      <w:start w:val="1"/>
      <w:numFmt w:val="bullet"/>
      <w:lvlText w:val=""/>
      <w:lvlJc w:val="left"/>
      <w:pPr>
        <w:ind w:left="4320" w:hanging="360"/>
      </w:pPr>
      <w:rPr>
        <w:rFonts w:ascii="Wingdings" w:hAnsi="Wingdings" w:hint="default"/>
      </w:rPr>
    </w:lvl>
    <w:lvl w:ilvl="6" w:tplc="8B0009A6" w:tentative="1">
      <w:start w:val="1"/>
      <w:numFmt w:val="bullet"/>
      <w:lvlText w:val=""/>
      <w:lvlJc w:val="left"/>
      <w:pPr>
        <w:ind w:left="5040" w:hanging="360"/>
      </w:pPr>
      <w:rPr>
        <w:rFonts w:ascii="Symbol" w:hAnsi="Symbol" w:hint="default"/>
      </w:rPr>
    </w:lvl>
    <w:lvl w:ilvl="7" w:tplc="7BE81594" w:tentative="1">
      <w:start w:val="1"/>
      <w:numFmt w:val="bullet"/>
      <w:lvlText w:val="o"/>
      <w:lvlJc w:val="left"/>
      <w:pPr>
        <w:ind w:left="5760" w:hanging="360"/>
      </w:pPr>
      <w:rPr>
        <w:rFonts w:ascii="Courier New" w:hAnsi="Courier New" w:cs="Courier New" w:hint="default"/>
      </w:rPr>
    </w:lvl>
    <w:lvl w:ilvl="8" w:tplc="4AF04718" w:tentative="1">
      <w:start w:val="1"/>
      <w:numFmt w:val="bullet"/>
      <w:lvlText w:val=""/>
      <w:lvlJc w:val="left"/>
      <w:pPr>
        <w:ind w:left="6480" w:hanging="360"/>
      </w:pPr>
      <w:rPr>
        <w:rFonts w:ascii="Wingdings" w:hAnsi="Wingdings" w:hint="default"/>
      </w:rPr>
    </w:lvl>
  </w:abstractNum>
  <w:abstractNum w:abstractNumId="7" w15:restartNumberingAfterBreak="0">
    <w:nsid w:val="2B080A3F"/>
    <w:multiLevelType w:val="hybridMultilevel"/>
    <w:tmpl w:val="9082452A"/>
    <w:lvl w:ilvl="0" w:tplc="D95673AE">
      <w:numFmt w:val="bullet"/>
      <w:lvlText w:val="-"/>
      <w:lvlJc w:val="left"/>
      <w:pPr>
        <w:ind w:left="720" w:hanging="360"/>
      </w:pPr>
      <w:rPr>
        <w:rFonts w:ascii="Calibri" w:eastAsiaTheme="minorHAnsi" w:hAnsi="Calibri" w:cs="Calibri" w:hint="default"/>
      </w:rPr>
    </w:lvl>
    <w:lvl w:ilvl="1" w:tplc="342A781E" w:tentative="1">
      <w:start w:val="1"/>
      <w:numFmt w:val="bullet"/>
      <w:lvlText w:val="o"/>
      <w:lvlJc w:val="left"/>
      <w:pPr>
        <w:ind w:left="1440" w:hanging="360"/>
      </w:pPr>
      <w:rPr>
        <w:rFonts w:ascii="Courier New" w:hAnsi="Courier New" w:cs="Courier New" w:hint="default"/>
      </w:rPr>
    </w:lvl>
    <w:lvl w:ilvl="2" w:tplc="A142CEE4" w:tentative="1">
      <w:start w:val="1"/>
      <w:numFmt w:val="bullet"/>
      <w:lvlText w:val=""/>
      <w:lvlJc w:val="left"/>
      <w:pPr>
        <w:ind w:left="2160" w:hanging="360"/>
      </w:pPr>
      <w:rPr>
        <w:rFonts w:ascii="Wingdings" w:hAnsi="Wingdings" w:cs="Wingdings" w:hint="default"/>
      </w:rPr>
    </w:lvl>
    <w:lvl w:ilvl="3" w:tplc="BD02758E" w:tentative="1">
      <w:start w:val="1"/>
      <w:numFmt w:val="bullet"/>
      <w:lvlText w:val=""/>
      <w:lvlJc w:val="left"/>
      <w:pPr>
        <w:ind w:left="2880" w:hanging="360"/>
      </w:pPr>
      <w:rPr>
        <w:rFonts w:ascii="Symbol" w:hAnsi="Symbol" w:cs="Symbol" w:hint="default"/>
      </w:rPr>
    </w:lvl>
    <w:lvl w:ilvl="4" w:tplc="6BD40574" w:tentative="1">
      <w:start w:val="1"/>
      <w:numFmt w:val="bullet"/>
      <w:lvlText w:val="o"/>
      <w:lvlJc w:val="left"/>
      <w:pPr>
        <w:ind w:left="3600" w:hanging="360"/>
      </w:pPr>
      <w:rPr>
        <w:rFonts w:ascii="Courier New" w:hAnsi="Courier New" w:cs="Courier New" w:hint="default"/>
      </w:rPr>
    </w:lvl>
    <w:lvl w:ilvl="5" w:tplc="7B26BC6A" w:tentative="1">
      <w:start w:val="1"/>
      <w:numFmt w:val="bullet"/>
      <w:lvlText w:val=""/>
      <w:lvlJc w:val="left"/>
      <w:pPr>
        <w:ind w:left="4320" w:hanging="360"/>
      </w:pPr>
      <w:rPr>
        <w:rFonts w:ascii="Wingdings" w:hAnsi="Wingdings" w:cs="Wingdings" w:hint="default"/>
      </w:rPr>
    </w:lvl>
    <w:lvl w:ilvl="6" w:tplc="C7661EB0" w:tentative="1">
      <w:start w:val="1"/>
      <w:numFmt w:val="bullet"/>
      <w:lvlText w:val=""/>
      <w:lvlJc w:val="left"/>
      <w:pPr>
        <w:ind w:left="5040" w:hanging="360"/>
      </w:pPr>
      <w:rPr>
        <w:rFonts w:ascii="Symbol" w:hAnsi="Symbol" w:cs="Symbol" w:hint="default"/>
      </w:rPr>
    </w:lvl>
    <w:lvl w:ilvl="7" w:tplc="98D801EE" w:tentative="1">
      <w:start w:val="1"/>
      <w:numFmt w:val="bullet"/>
      <w:lvlText w:val="o"/>
      <w:lvlJc w:val="left"/>
      <w:pPr>
        <w:ind w:left="5760" w:hanging="360"/>
      </w:pPr>
      <w:rPr>
        <w:rFonts w:ascii="Courier New" w:hAnsi="Courier New" w:cs="Courier New" w:hint="default"/>
      </w:rPr>
    </w:lvl>
    <w:lvl w:ilvl="8" w:tplc="5404B806" w:tentative="1">
      <w:start w:val="1"/>
      <w:numFmt w:val="bullet"/>
      <w:lvlText w:val=""/>
      <w:lvlJc w:val="left"/>
      <w:pPr>
        <w:ind w:left="6480" w:hanging="360"/>
      </w:pPr>
      <w:rPr>
        <w:rFonts w:ascii="Wingdings" w:hAnsi="Wingdings" w:cs="Wingdings" w:hint="default"/>
      </w:rPr>
    </w:lvl>
  </w:abstractNum>
  <w:abstractNum w:abstractNumId="8" w15:restartNumberingAfterBreak="0">
    <w:nsid w:val="420E6049"/>
    <w:multiLevelType w:val="multilevel"/>
    <w:tmpl w:val="00E21886"/>
    <w:lvl w:ilvl="0">
      <w:start w:val="1"/>
      <w:numFmt w:val="decimal"/>
      <w:pStyle w:val="Bilag"/>
      <w:lvlText w:val="Bilag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4BA4909"/>
    <w:multiLevelType w:val="hybridMultilevel"/>
    <w:tmpl w:val="DDF6B3C4"/>
    <w:lvl w:ilvl="0" w:tplc="E06ADA72">
      <w:numFmt w:val="bullet"/>
      <w:lvlText w:val="-"/>
      <w:lvlJc w:val="left"/>
      <w:pPr>
        <w:ind w:left="720" w:hanging="360"/>
      </w:pPr>
      <w:rPr>
        <w:rFonts w:ascii="Calibri" w:eastAsiaTheme="minorHAnsi" w:hAnsi="Calibri" w:cs="Calibri" w:hint="default"/>
      </w:rPr>
    </w:lvl>
    <w:lvl w:ilvl="1" w:tplc="05EEBD74" w:tentative="1">
      <w:start w:val="1"/>
      <w:numFmt w:val="bullet"/>
      <w:lvlText w:val="o"/>
      <w:lvlJc w:val="left"/>
      <w:pPr>
        <w:ind w:left="1440" w:hanging="360"/>
      </w:pPr>
      <w:rPr>
        <w:rFonts w:ascii="Courier New" w:hAnsi="Courier New" w:cs="Courier New" w:hint="default"/>
      </w:rPr>
    </w:lvl>
    <w:lvl w:ilvl="2" w:tplc="B3A68300" w:tentative="1">
      <w:start w:val="1"/>
      <w:numFmt w:val="bullet"/>
      <w:lvlText w:val=""/>
      <w:lvlJc w:val="left"/>
      <w:pPr>
        <w:ind w:left="2160" w:hanging="360"/>
      </w:pPr>
      <w:rPr>
        <w:rFonts w:ascii="Wingdings" w:hAnsi="Wingdings" w:cs="Wingdings" w:hint="default"/>
      </w:rPr>
    </w:lvl>
    <w:lvl w:ilvl="3" w:tplc="0BC4DFDE" w:tentative="1">
      <w:start w:val="1"/>
      <w:numFmt w:val="bullet"/>
      <w:lvlText w:val=""/>
      <w:lvlJc w:val="left"/>
      <w:pPr>
        <w:ind w:left="2880" w:hanging="360"/>
      </w:pPr>
      <w:rPr>
        <w:rFonts w:ascii="Symbol" w:hAnsi="Symbol" w:cs="Symbol" w:hint="default"/>
      </w:rPr>
    </w:lvl>
    <w:lvl w:ilvl="4" w:tplc="ED546448" w:tentative="1">
      <w:start w:val="1"/>
      <w:numFmt w:val="bullet"/>
      <w:lvlText w:val="o"/>
      <w:lvlJc w:val="left"/>
      <w:pPr>
        <w:ind w:left="3600" w:hanging="360"/>
      </w:pPr>
      <w:rPr>
        <w:rFonts w:ascii="Courier New" w:hAnsi="Courier New" w:cs="Courier New" w:hint="default"/>
      </w:rPr>
    </w:lvl>
    <w:lvl w:ilvl="5" w:tplc="822EA2E8" w:tentative="1">
      <w:start w:val="1"/>
      <w:numFmt w:val="bullet"/>
      <w:lvlText w:val=""/>
      <w:lvlJc w:val="left"/>
      <w:pPr>
        <w:ind w:left="4320" w:hanging="360"/>
      </w:pPr>
      <w:rPr>
        <w:rFonts w:ascii="Wingdings" w:hAnsi="Wingdings" w:cs="Wingdings" w:hint="default"/>
      </w:rPr>
    </w:lvl>
    <w:lvl w:ilvl="6" w:tplc="1DB06ECA" w:tentative="1">
      <w:start w:val="1"/>
      <w:numFmt w:val="bullet"/>
      <w:lvlText w:val=""/>
      <w:lvlJc w:val="left"/>
      <w:pPr>
        <w:ind w:left="5040" w:hanging="360"/>
      </w:pPr>
      <w:rPr>
        <w:rFonts w:ascii="Symbol" w:hAnsi="Symbol" w:cs="Symbol" w:hint="default"/>
      </w:rPr>
    </w:lvl>
    <w:lvl w:ilvl="7" w:tplc="C2642F6E" w:tentative="1">
      <w:start w:val="1"/>
      <w:numFmt w:val="bullet"/>
      <w:lvlText w:val="o"/>
      <w:lvlJc w:val="left"/>
      <w:pPr>
        <w:ind w:left="5760" w:hanging="360"/>
      </w:pPr>
      <w:rPr>
        <w:rFonts w:ascii="Courier New" w:hAnsi="Courier New" w:cs="Courier New" w:hint="default"/>
      </w:rPr>
    </w:lvl>
    <w:lvl w:ilvl="8" w:tplc="D8E2F01E" w:tentative="1">
      <w:start w:val="1"/>
      <w:numFmt w:val="bullet"/>
      <w:lvlText w:val=""/>
      <w:lvlJc w:val="left"/>
      <w:pPr>
        <w:ind w:left="6480" w:hanging="360"/>
      </w:pPr>
      <w:rPr>
        <w:rFonts w:ascii="Wingdings" w:hAnsi="Wingdings" w:cs="Wingdings" w:hint="default"/>
      </w:rPr>
    </w:lvl>
  </w:abstractNum>
  <w:abstractNum w:abstractNumId="10"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5A033D4"/>
    <w:multiLevelType w:val="multilevel"/>
    <w:tmpl w:val="1F9E5FC6"/>
    <w:lvl w:ilvl="0">
      <w:start w:val="1"/>
      <w:numFmt w:val="decimal"/>
      <w:pStyle w:val="Overskrift1"/>
      <w:lvlText w:val="%1"/>
      <w:lvlJc w:val="left"/>
      <w:pPr>
        <w:ind w:left="851" w:hanging="851"/>
      </w:pPr>
      <w:rPr>
        <w:rFonts w:ascii="KBH Tekst" w:hAnsi="KBH Tekst" w:hint="default"/>
        <w:b/>
        <w:i w:val="0"/>
        <w:sz w:val="19"/>
      </w:rPr>
    </w:lvl>
    <w:lvl w:ilvl="1">
      <w:start w:val="1"/>
      <w:numFmt w:val="decimal"/>
      <w:pStyle w:val="Overskrift2"/>
      <w:lvlText w:val="%1.%2"/>
      <w:lvlJc w:val="left"/>
      <w:pPr>
        <w:ind w:left="851" w:hanging="851"/>
      </w:pPr>
      <w:rPr>
        <w:rFonts w:ascii="KBH Tekst" w:hAnsi="KBH Tekst" w:hint="default"/>
        <w:sz w:val="19"/>
      </w:rPr>
    </w:lvl>
    <w:lvl w:ilvl="2">
      <w:start w:val="1"/>
      <w:numFmt w:val="decimal"/>
      <w:pStyle w:val="Overskrift3"/>
      <w:lvlText w:val="%1.%2.%3"/>
      <w:lvlJc w:val="left"/>
      <w:pPr>
        <w:ind w:left="851" w:hanging="851"/>
      </w:pPr>
      <w:rPr>
        <w:rFonts w:ascii="KBH Tekst" w:hAnsi="KBH Tekst" w:hint="default"/>
        <w:sz w:val="19"/>
      </w:rPr>
    </w:lvl>
    <w:lvl w:ilvl="3">
      <w:start w:val="1"/>
      <w:numFmt w:val="decimal"/>
      <w:pStyle w:val="Overskrift4"/>
      <w:lvlText w:val="%1.%2.%3.%4"/>
      <w:lvlJc w:val="left"/>
      <w:pPr>
        <w:ind w:left="851" w:hanging="851"/>
      </w:pPr>
      <w:rPr>
        <w:rFonts w:ascii="KBH Tekst" w:hAnsi="KBH Tekst" w:hint="default"/>
        <w:sz w:val="19"/>
      </w:rPr>
    </w:lvl>
    <w:lvl w:ilvl="4">
      <w:start w:val="1"/>
      <w:numFmt w:val="lowerLetter"/>
      <w:lvlRestart w:val="2"/>
      <w:pStyle w:val="Opstillingmeda"/>
      <w:lvlText w:val="(%5)"/>
      <w:lvlJc w:val="left"/>
      <w:pPr>
        <w:ind w:left="1191" w:hanging="340"/>
      </w:pPr>
      <w:rPr>
        <w:rFonts w:ascii="KBH Tekst" w:hAnsi="KBH Tekst" w:hint="default"/>
        <w:sz w:val="19"/>
      </w:rPr>
    </w:lvl>
    <w:lvl w:ilvl="5">
      <w:start w:val="1"/>
      <w:numFmt w:val="decimal"/>
      <w:lvlRestart w:val="2"/>
      <w:pStyle w:val="Opstillingmed1"/>
      <w:lvlText w:val="(%6)"/>
      <w:lvlJc w:val="left"/>
      <w:pPr>
        <w:ind w:left="1191" w:hanging="340"/>
      </w:pPr>
      <w:rPr>
        <w:rFonts w:ascii="KBH Tekst" w:hAnsi="KBH Tekst" w:hint="default"/>
        <w:sz w:val="19"/>
      </w:rPr>
    </w:lvl>
    <w:lvl w:ilvl="6">
      <w:start w:val="1"/>
      <w:numFmt w:val="lowerRoman"/>
      <w:lvlRestart w:val="2"/>
      <w:pStyle w:val="Opstillingmedi"/>
      <w:lvlText w:val="(%7)"/>
      <w:lvlJc w:val="left"/>
      <w:pPr>
        <w:ind w:left="1191" w:hanging="340"/>
      </w:pPr>
      <w:rPr>
        <w:rFonts w:ascii="KBH Tekst" w:hAnsi="KBH Tekst" w:hint="default"/>
        <w:sz w:val="19"/>
      </w:rPr>
    </w:lvl>
    <w:lvl w:ilvl="7">
      <w:start w:val="1"/>
      <w:numFmt w:val="lowerLetter"/>
      <w:lvlRestart w:val="2"/>
      <w:pStyle w:val="Opstillingmedaindent"/>
      <w:lvlText w:val="(%8)"/>
      <w:lvlJc w:val="left"/>
      <w:pPr>
        <w:ind w:left="1701" w:hanging="397"/>
      </w:pPr>
      <w:rPr>
        <w:rFonts w:ascii="KBH Tekst" w:hAnsi="KBH Tekst" w:hint="default"/>
        <w:sz w:val="19"/>
      </w:rPr>
    </w:lvl>
    <w:lvl w:ilvl="8">
      <w:start w:val="1"/>
      <w:numFmt w:val="decimal"/>
      <w:lvlRestart w:val="2"/>
      <w:pStyle w:val="Opstillingmed1indent"/>
      <w:lvlText w:val="(%9)"/>
      <w:lvlJc w:val="left"/>
      <w:pPr>
        <w:ind w:left="1701" w:hanging="397"/>
      </w:pPr>
      <w:rPr>
        <w:rFonts w:ascii="KBH Tekst" w:hAnsi="KBH Tekst" w:hint="default"/>
        <w:sz w:val="19"/>
      </w:rPr>
    </w:lvl>
  </w:abstractNum>
  <w:abstractNum w:abstractNumId="12" w15:restartNumberingAfterBreak="0">
    <w:nsid w:val="654F4D6A"/>
    <w:multiLevelType w:val="hybridMultilevel"/>
    <w:tmpl w:val="4DFC21AA"/>
    <w:lvl w:ilvl="0" w:tplc="03F8C382">
      <w:start w:val="1"/>
      <w:numFmt w:val="bullet"/>
      <w:lvlText w:val=""/>
      <w:lvlJc w:val="left"/>
      <w:pPr>
        <w:ind w:left="720" w:hanging="360"/>
      </w:pPr>
      <w:rPr>
        <w:rFonts w:ascii="Symbol" w:hAnsi="Symbol" w:hint="default"/>
      </w:rPr>
    </w:lvl>
    <w:lvl w:ilvl="1" w:tplc="006A2CE0" w:tentative="1">
      <w:start w:val="1"/>
      <w:numFmt w:val="bullet"/>
      <w:lvlText w:val="o"/>
      <w:lvlJc w:val="left"/>
      <w:pPr>
        <w:ind w:left="1440" w:hanging="360"/>
      </w:pPr>
      <w:rPr>
        <w:rFonts w:ascii="Courier New" w:hAnsi="Courier New" w:cs="Courier New" w:hint="default"/>
      </w:rPr>
    </w:lvl>
    <w:lvl w:ilvl="2" w:tplc="0E1A7A98" w:tentative="1">
      <w:start w:val="1"/>
      <w:numFmt w:val="bullet"/>
      <w:lvlText w:val=""/>
      <w:lvlJc w:val="left"/>
      <w:pPr>
        <w:ind w:left="2160" w:hanging="360"/>
      </w:pPr>
      <w:rPr>
        <w:rFonts w:ascii="Wingdings" w:hAnsi="Wingdings" w:hint="default"/>
      </w:rPr>
    </w:lvl>
    <w:lvl w:ilvl="3" w:tplc="AAE0C52E" w:tentative="1">
      <w:start w:val="1"/>
      <w:numFmt w:val="bullet"/>
      <w:lvlText w:val=""/>
      <w:lvlJc w:val="left"/>
      <w:pPr>
        <w:ind w:left="2880" w:hanging="360"/>
      </w:pPr>
      <w:rPr>
        <w:rFonts w:ascii="Symbol" w:hAnsi="Symbol" w:hint="default"/>
      </w:rPr>
    </w:lvl>
    <w:lvl w:ilvl="4" w:tplc="011E42EA" w:tentative="1">
      <w:start w:val="1"/>
      <w:numFmt w:val="bullet"/>
      <w:lvlText w:val="o"/>
      <w:lvlJc w:val="left"/>
      <w:pPr>
        <w:ind w:left="3600" w:hanging="360"/>
      </w:pPr>
      <w:rPr>
        <w:rFonts w:ascii="Courier New" w:hAnsi="Courier New" w:cs="Courier New" w:hint="default"/>
      </w:rPr>
    </w:lvl>
    <w:lvl w:ilvl="5" w:tplc="8D686028" w:tentative="1">
      <w:start w:val="1"/>
      <w:numFmt w:val="bullet"/>
      <w:lvlText w:val=""/>
      <w:lvlJc w:val="left"/>
      <w:pPr>
        <w:ind w:left="4320" w:hanging="360"/>
      </w:pPr>
      <w:rPr>
        <w:rFonts w:ascii="Wingdings" w:hAnsi="Wingdings" w:hint="default"/>
      </w:rPr>
    </w:lvl>
    <w:lvl w:ilvl="6" w:tplc="5A62E87C" w:tentative="1">
      <w:start w:val="1"/>
      <w:numFmt w:val="bullet"/>
      <w:lvlText w:val=""/>
      <w:lvlJc w:val="left"/>
      <w:pPr>
        <w:ind w:left="5040" w:hanging="360"/>
      </w:pPr>
      <w:rPr>
        <w:rFonts w:ascii="Symbol" w:hAnsi="Symbol" w:hint="default"/>
      </w:rPr>
    </w:lvl>
    <w:lvl w:ilvl="7" w:tplc="98326558" w:tentative="1">
      <w:start w:val="1"/>
      <w:numFmt w:val="bullet"/>
      <w:lvlText w:val="o"/>
      <w:lvlJc w:val="left"/>
      <w:pPr>
        <w:ind w:left="5760" w:hanging="360"/>
      </w:pPr>
      <w:rPr>
        <w:rFonts w:ascii="Courier New" w:hAnsi="Courier New" w:cs="Courier New" w:hint="default"/>
      </w:rPr>
    </w:lvl>
    <w:lvl w:ilvl="8" w:tplc="4254F992" w:tentative="1">
      <w:start w:val="1"/>
      <w:numFmt w:val="bullet"/>
      <w:lvlText w:val=""/>
      <w:lvlJc w:val="left"/>
      <w:pPr>
        <w:ind w:left="6480" w:hanging="360"/>
      </w:pPr>
      <w:rPr>
        <w:rFonts w:ascii="Wingdings" w:hAnsi="Wingdings" w:hint="default"/>
      </w:rPr>
    </w:lvl>
  </w:abstractNum>
  <w:abstractNum w:abstractNumId="13" w15:restartNumberingAfterBreak="0">
    <w:nsid w:val="69EE1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E909F6"/>
    <w:multiLevelType w:val="hybridMultilevel"/>
    <w:tmpl w:val="B53E7EB6"/>
    <w:lvl w:ilvl="0" w:tplc="D4FC56D4">
      <w:start w:val="1"/>
      <w:numFmt w:val="bullet"/>
      <w:lvlText w:val=""/>
      <w:lvlJc w:val="left"/>
      <w:pPr>
        <w:ind w:left="720" w:hanging="360"/>
      </w:pPr>
      <w:rPr>
        <w:rFonts w:ascii="Symbol" w:hAnsi="Symbol" w:hint="default"/>
      </w:rPr>
    </w:lvl>
    <w:lvl w:ilvl="1" w:tplc="5BFA194A" w:tentative="1">
      <w:start w:val="1"/>
      <w:numFmt w:val="bullet"/>
      <w:lvlText w:val="o"/>
      <w:lvlJc w:val="left"/>
      <w:pPr>
        <w:ind w:left="1440" w:hanging="360"/>
      </w:pPr>
      <w:rPr>
        <w:rFonts w:ascii="Courier New" w:hAnsi="Courier New" w:cs="Courier New" w:hint="default"/>
      </w:rPr>
    </w:lvl>
    <w:lvl w:ilvl="2" w:tplc="A4D4E494" w:tentative="1">
      <w:start w:val="1"/>
      <w:numFmt w:val="bullet"/>
      <w:lvlText w:val=""/>
      <w:lvlJc w:val="left"/>
      <w:pPr>
        <w:ind w:left="2160" w:hanging="360"/>
      </w:pPr>
      <w:rPr>
        <w:rFonts w:ascii="Wingdings" w:hAnsi="Wingdings" w:hint="default"/>
      </w:rPr>
    </w:lvl>
    <w:lvl w:ilvl="3" w:tplc="B0A421E0" w:tentative="1">
      <w:start w:val="1"/>
      <w:numFmt w:val="bullet"/>
      <w:lvlText w:val=""/>
      <w:lvlJc w:val="left"/>
      <w:pPr>
        <w:ind w:left="2880" w:hanging="360"/>
      </w:pPr>
      <w:rPr>
        <w:rFonts w:ascii="Symbol" w:hAnsi="Symbol" w:hint="default"/>
      </w:rPr>
    </w:lvl>
    <w:lvl w:ilvl="4" w:tplc="DFE85550" w:tentative="1">
      <w:start w:val="1"/>
      <w:numFmt w:val="bullet"/>
      <w:lvlText w:val="o"/>
      <w:lvlJc w:val="left"/>
      <w:pPr>
        <w:ind w:left="3600" w:hanging="360"/>
      </w:pPr>
      <w:rPr>
        <w:rFonts w:ascii="Courier New" w:hAnsi="Courier New" w:cs="Courier New" w:hint="default"/>
      </w:rPr>
    </w:lvl>
    <w:lvl w:ilvl="5" w:tplc="63F669A6" w:tentative="1">
      <w:start w:val="1"/>
      <w:numFmt w:val="bullet"/>
      <w:lvlText w:val=""/>
      <w:lvlJc w:val="left"/>
      <w:pPr>
        <w:ind w:left="4320" w:hanging="360"/>
      </w:pPr>
      <w:rPr>
        <w:rFonts w:ascii="Wingdings" w:hAnsi="Wingdings" w:hint="default"/>
      </w:rPr>
    </w:lvl>
    <w:lvl w:ilvl="6" w:tplc="940C3526" w:tentative="1">
      <w:start w:val="1"/>
      <w:numFmt w:val="bullet"/>
      <w:lvlText w:val=""/>
      <w:lvlJc w:val="left"/>
      <w:pPr>
        <w:ind w:left="5040" w:hanging="360"/>
      </w:pPr>
      <w:rPr>
        <w:rFonts w:ascii="Symbol" w:hAnsi="Symbol" w:hint="default"/>
      </w:rPr>
    </w:lvl>
    <w:lvl w:ilvl="7" w:tplc="60E819C8" w:tentative="1">
      <w:start w:val="1"/>
      <w:numFmt w:val="bullet"/>
      <w:lvlText w:val="o"/>
      <w:lvlJc w:val="left"/>
      <w:pPr>
        <w:ind w:left="5760" w:hanging="360"/>
      </w:pPr>
      <w:rPr>
        <w:rFonts w:ascii="Courier New" w:hAnsi="Courier New" w:cs="Courier New" w:hint="default"/>
      </w:rPr>
    </w:lvl>
    <w:lvl w:ilvl="8" w:tplc="7D7699BE" w:tentative="1">
      <w:start w:val="1"/>
      <w:numFmt w:val="bullet"/>
      <w:lvlText w:val=""/>
      <w:lvlJc w:val="left"/>
      <w:pPr>
        <w:ind w:left="6480" w:hanging="360"/>
      </w:pPr>
      <w:rPr>
        <w:rFonts w:ascii="Wingdings" w:hAnsi="Wingdings" w:hint="default"/>
      </w:rPr>
    </w:lvl>
  </w:abstractNum>
  <w:abstractNum w:abstractNumId="15" w15:restartNumberingAfterBreak="0">
    <w:nsid w:val="7DF45C27"/>
    <w:multiLevelType w:val="multilevel"/>
    <w:tmpl w:val="EE586D1E"/>
    <w:lvl w:ilvl="0">
      <w:start w:val="1"/>
      <w:numFmt w:val="lowerRoman"/>
      <w:pStyle w:val="Opstillingmedi-indent"/>
      <w:lvlText w:val="(%1)"/>
      <w:lvlJc w:val="left"/>
      <w:pPr>
        <w:ind w:left="1559"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559489">
    <w:abstractNumId w:val="11"/>
  </w:num>
  <w:num w:numId="2" w16cid:durableId="1825658641">
    <w:abstractNumId w:val="10"/>
  </w:num>
  <w:num w:numId="3" w16cid:durableId="462620395">
    <w:abstractNumId w:val="4"/>
  </w:num>
  <w:num w:numId="4" w16cid:durableId="1306661265">
    <w:abstractNumId w:val="7"/>
  </w:num>
  <w:num w:numId="5" w16cid:durableId="1028531932">
    <w:abstractNumId w:val="10"/>
  </w:num>
  <w:num w:numId="6" w16cid:durableId="1546061287">
    <w:abstractNumId w:val="9"/>
  </w:num>
  <w:num w:numId="7" w16cid:durableId="2009399493">
    <w:abstractNumId w:val="13"/>
  </w:num>
  <w:num w:numId="8" w16cid:durableId="499541793">
    <w:abstractNumId w:val="15"/>
  </w:num>
  <w:num w:numId="9" w16cid:durableId="1383944706">
    <w:abstractNumId w:val="8"/>
  </w:num>
  <w:num w:numId="10" w16cid:durableId="1031227484">
    <w:abstractNumId w:val="3"/>
  </w:num>
  <w:num w:numId="11" w16cid:durableId="1556742852">
    <w:abstractNumId w:val="12"/>
  </w:num>
  <w:num w:numId="12" w16cid:durableId="542180375">
    <w:abstractNumId w:val="14"/>
  </w:num>
  <w:num w:numId="13" w16cid:durableId="976296532">
    <w:abstractNumId w:val="5"/>
  </w:num>
  <w:num w:numId="14" w16cid:durableId="1812404551">
    <w:abstractNumId w:val="2"/>
  </w:num>
  <w:num w:numId="15" w16cid:durableId="1546916394">
    <w:abstractNumId w:val="0"/>
  </w:num>
  <w:num w:numId="16" w16cid:durableId="2061056974">
    <w:abstractNumId w:val="6"/>
  </w:num>
  <w:num w:numId="17" w16cid:durableId="1876890979">
    <w:abstractNumId w:val="1"/>
  </w:num>
  <w:num w:numId="18" w16cid:durableId="941499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2943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d42ba4f5-ddbc-489c-8108-b48a39a2aeed"/>
    <w:docVar w:name="VERSIONDETAIL" w:val="52"/>
  </w:docVars>
  <w:rsids>
    <w:rsidRoot w:val="0015378A"/>
    <w:rsid w:val="00003225"/>
    <w:rsid w:val="00007BBB"/>
    <w:rsid w:val="00020DF4"/>
    <w:rsid w:val="0002565D"/>
    <w:rsid w:val="000258CC"/>
    <w:rsid w:val="0002770B"/>
    <w:rsid w:val="00035A7A"/>
    <w:rsid w:val="0004692B"/>
    <w:rsid w:val="000558F0"/>
    <w:rsid w:val="00073CD7"/>
    <w:rsid w:val="00080FD1"/>
    <w:rsid w:val="00083A8B"/>
    <w:rsid w:val="000917D4"/>
    <w:rsid w:val="00091C20"/>
    <w:rsid w:val="00093696"/>
    <w:rsid w:val="00094058"/>
    <w:rsid w:val="000958DB"/>
    <w:rsid w:val="00096862"/>
    <w:rsid w:val="00096CB7"/>
    <w:rsid w:val="000B2F12"/>
    <w:rsid w:val="000D77B6"/>
    <w:rsid w:val="000E0D31"/>
    <w:rsid w:val="000E20AC"/>
    <w:rsid w:val="000F3DB9"/>
    <w:rsid w:val="0010399B"/>
    <w:rsid w:val="0010680A"/>
    <w:rsid w:val="001168D1"/>
    <w:rsid w:val="0015378A"/>
    <w:rsid w:val="00156790"/>
    <w:rsid w:val="00165D22"/>
    <w:rsid w:val="00186B47"/>
    <w:rsid w:val="001907CC"/>
    <w:rsid w:val="001929B2"/>
    <w:rsid w:val="00194F42"/>
    <w:rsid w:val="001A669A"/>
    <w:rsid w:val="001B0E36"/>
    <w:rsid w:val="001B3AE5"/>
    <w:rsid w:val="001B5802"/>
    <w:rsid w:val="001B589B"/>
    <w:rsid w:val="001C2477"/>
    <w:rsid w:val="001C78C3"/>
    <w:rsid w:val="001E053A"/>
    <w:rsid w:val="001E3BB4"/>
    <w:rsid w:val="001E5348"/>
    <w:rsid w:val="001F4161"/>
    <w:rsid w:val="001F4A8D"/>
    <w:rsid w:val="001F7EAB"/>
    <w:rsid w:val="00203BFA"/>
    <w:rsid w:val="00206D1A"/>
    <w:rsid w:val="00207A18"/>
    <w:rsid w:val="00216810"/>
    <w:rsid w:val="002230F7"/>
    <w:rsid w:val="002275D7"/>
    <w:rsid w:val="0023565C"/>
    <w:rsid w:val="00250474"/>
    <w:rsid w:val="002522B5"/>
    <w:rsid w:val="00260FF0"/>
    <w:rsid w:val="002818B7"/>
    <w:rsid w:val="002818D6"/>
    <w:rsid w:val="002C08C4"/>
    <w:rsid w:val="002C6ED5"/>
    <w:rsid w:val="002E05FF"/>
    <w:rsid w:val="002F26CC"/>
    <w:rsid w:val="002F69BB"/>
    <w:rsid w:val="003032B5"/>
    <w:rsid w:val="00314B7A"/>
    <w:rsid w:val="00324A63"/>
    <w:rsid w:val="00335F05"/>
    <w:rsid w:val="00335FC0"/>
    <w:rsid w:val="00342290"/>
    <w:rsid w:val="003438B1"/>
    <w:rsid w:val="003473A9"/>
    <w:rsid w:val="00350A7C"/>
    <w:rsid w:val="00350F2B"/>
    <w:rsid w:val="00352208"/>
    <w:rsid w:val="003559B6"/>
    <w:rsid w:val="00365F62"/>
    <w:rsid w:val="00375AA5"/>
    <w:rsid w:val="00377899"/>
    <w:rsid w:val="003862DA"/>
    <w:rsid w:val="00390149"/>
    <w:rsid w:val="00391E2E"/>
    <w:rsid w:val="0039641F"/>
    <w:rsid w:val="00397AC3"/>
    <w:rsid w:val="003A22DD"/>
    <w:rsid w:val="003A2DA7"/>
    <w:rsid w:val="003B413F"/>
    <w:rsid w:val="003E5617"/>
    <w:rsid w:val="003F29A0"/>
    <w:rsid w:val="003F6562"/>
    <w:rsid w:val="004079BC"/>
    <w:rsid w:val="0043083C"/>
    <w:rsid w:val="00434A4F"/>
    <w:rsid w:val="00435B0B"/>
    <w:rsid w:val="00440768"/>
    <w:rsid w:val="004804D5"/>
    <w:rsid w:val="00484F74"/>
    <w:rsid w:val="00494029"/>
    <w:rsid w:val="00495198"/>
    <w:rsid w:val="004A0E0C"/>
    <w:rsid w:val="004A1D91"/>
    <w:rsid w:val="004A58D3"/>
    <w:rsid w:val="004A650E"/>
    <w:rsid w:val="004A7638"/>
    <w:rsid w:val="004B1635"/>
    <w:rsid w:val="004B25E9"/>
    <w:rsid w:val="004B2D33"/>
    <w:rsid w:val="004C3277"/>
    <w:rsid w:val="004E46D5"/>
    <w:rsid w:val="0050650F"/>
    <w:rsid w:val="0051202C"/>
    <w:rsid w:val="005122A8"/>
    <w:rsid w:val="005279EC"/>
    <w:rsid w:val="00543B89"/>
    <w:rsid w:val="0055224C"/>
    <w:rsid w:val="00555CC0"/>
    <w:rsid w:val="0056168E"/>
    <w:rsid w:val="00573F77"/>
    <w:rsid w:val="00574DA2"/>
    <w:rsid w:val="00574FCB"/>
    <w:rsid w:val="005800D1"/>
    <w:rsid w:val="00581371"/>
    <w:rsid w:val="00581453"/>
    <w:rsid w:val="00595A04"/>
    <w:rsid w:val="005A37D7"/>
    <w:rsid w:val="005A6027"/>
    <w:rsid w:val="005C1B38"/>
    <w:rsid w:val="005C7320"/>
    <w:rsid w:val="00600937"/>
    <w:rsid w:val="00601458"/>
    <w:rsid w:val="00613426"/>
    <w:rsid w:val="00624FE6"/>
    <w:rsid w:val="00645CF1"/>
    <w:rsid w:val="00662795"/>
    <w:rsid w:val="0066290C"/>
    <w:rsid w:val="00665904"/>
    <w:rsid w:val="00667CDA"/>
    <w:rsid w:val="00685BBF"/>
    <w:rsid w:val="00691BA0"/>
    <w:rsid w:val="006A1F5A"/>
    <w:rsid w:val="006B59D2"/>
    <w:rsid w:val="006B5A90"/>
    <w:rsid w:val="006C1FBA"/>
    <w:rsid w:val="006E6144"/>
    <w:rsid w:val="006F6041"/>
    <w:rsid w:val="00715692"/>
    <w:rsid w:val="00717271"/>
    <w:rsid w:val="0072091B"/>
    <w:rsid w:val="007223AB"/>
    <w:rsid w:val="00722735"/>
    <w:rsid w:val="007305F5"/>
    <w:rsid w:val="007367C2"/>
    <w:rsid w:val="00740735"/>
    <w:rsid w:val="00746FDE"/>
    <w:rsid w:val="00756DCB"/>
    <w:rsid w:val="00760525"/>
    <w:rsid w:val="00760AAE"/>
    <w:rsid w:val="00764FB9"/>
    <w:rsid w:val="00766E90"/>
    <w:rsid w:val="007835CC"/>
    <w:rsid w:val="00791758"/>
    <w:rsid w:val="00791D29"/>
    <w:rsid w:val="007C2529"/>
    <w:rsid w:val="007C6D0D"/>
    <w:rsid w:val="007D4B61"/>
    <w:rsid w:val="007F020A"/>
    <w:rsid w:val="007F7103"/>
    <w:rsid w:val="00802C70"/>
    <w:rsid w:val="0082200E"/>
    <w:rsid w:val="00834543"/>
    <w:rsid w:val="00840217"/>
    <w:rsid w:val="00840733"/>
    <w:rsid w:val="00853CF1"/>
    <w:rsid w:val="008623AC"/>
    <w:rsid w:val="00862A47"/>
    <w:rsid w:val="00863158"/>
    <w:rsid w:val="008741B0"/>
    <w:rsid w:val="008819D4"/>
    <w:rsid w:val="00883E73"/>
    <w:rsid w:val="00886F91"/>
    <w:rsid w:val="00896E06"/>
    <w:rsid w:val="008C041D"/>
    <w:rsid w:val="008D26BE"/>
    <w:rsid w:val="008D7160"/>
    <w:rsid w:val="008E0ADE"/>
    <w:rsid w:val="008F3DE8"/>
    <w:rsid w:val="008F53C7"/>
    <w:rsid w:val="008F6E03"/>
    <w:rsid w:val="00927190"/>
    <w:rsid w:val="009555DD"/>
    <w:rsid w:val="009625A6"/>
    <w:rsid w:val="00962DF6"/>
    <w:rsid w:val="00966D00"/>
    <w:rsid w:val="00967361"/>
    <w:rsid w:val="00977DBF"/>
    <w:rsid w:val="009C0DE0"/>
    <w:rsid w:val="009C5DE8"/>
    <w:rsid w:val="009C69A0"/>
    <w:rsid w:val="009D3637"/>
    <w:rsid w:val="009E039C"/>
    <w:rsid w:val="009E0AA3"/>
    <w:rsid w:val="009E413D"/>
    <w:rsid w:val="009E7E88"/>
    <w:rsid w:val="00A126A1"/>
    <w:rsid w:val="00A23B71"/>
    <w:rsid w:val="00A275E5"/>
    <w:rsid w:val="00A302EC"/>
    <w:rsid w:val="00A33575"/>
    <w:rsid w:val="00A46ED3"/>
    <w:rsid w:val="00A70C1B"/>
    <w:rsid w:val="00A7664E"/>
    <w:rsid w:val="00A80B04"/>
    <w:rsid w:val="00A82721"/>
    <w:rsid w:val="00A82A0F"/>
    <w:rsid w:val="00A91699"/>
    <w:rsid w:val="00AA5427"/>
    <w:rsid w:val="00AB65AF"/>
    <w:rsid w:val="00AD790A"/>
    <w:rsid w:val="00AE083B"/>
    <w:rsid w:val="00AE15EF"/>
    <w:rsid w:val="00AE352F"/>
    <w:rsid w:val="00AF463C"/>
    <w:rsid w:val="00B121ED"/>
    <w:rsid w:val="00B2662F"/>
    <w:rsid w:val="00B31944"/>
    <w:rsid w:val="00B37BFE"/>
    <w:rsid w:val="00B46B8D"/>
    <w:rsid w:val="00B539BE"/>
    <w:rsid w:val="00B66E30"/>
    <w:rsid w:val="00B8143F"/>
    <w:rsid w:val="00B85A23"/>
    <w:rsid w:val="00B9521D"/>
    <w:rsid w:val="00B958C9"/>
    <w:rsid w:val="00BA1F90"/>
    <w:rsid w:val="00BB3D67"/>
    <w:rsid w:val="00BB5456"/>
    <w:rsid w:val="00BC247D"/>
    <w:rsid w:val="00BC30C6"/>
    <w:rsid w:val="00BC4340"/>
    <w:rsid w:val="00BC506E"/>
    <w:rsid w:val="00BC604F"/>
    <w:rsid w:val="00BD2139"/>
    <w:rsid w:val="00BD72BF"/>
    <w:rsid w:val="00BE649E"/>
    <w:rsid w:val="00BE71B6"/>
    <w:rsid w:val="00BE7C8E"/>
    <w:rsid w:val="00BF0B7B"/>
    <w:rsid w:val="00BF43C7"/>
    <w:rsid w:val="00C1145F"/>
    <w:rsid w:val="00C24256"/>
    <w:rsid w:val="00C30865"/>
    <w:rsid w:val="00C30E63"/>
    <w:rsid w:val="00C52650"/>
    <w:rsid w:val="00C7589E"/>
    <w:rsid w:val="00C83B37"/>
    <w:rsid w:val="00C97665"/>
    <w:rsid w:val="00CA0CE9"/>
    <w:rsid w:val="00CA69AB"/>
    <w:rsid w:val="00CC0B54"/>
    <w:rsid w:val="00CC25D8"/>
    <w:rsid w:val="00CD1F27"/>
    <w:rsid w:val="00CE127D"/>
    <w:rsid w:val="00CE15D4"/>
    <w:rsid w:val="00D102C9"/>
    <w:rsid w:val="00D16028"/>
    <w:rsid w:val="00D201FF"/>
    <w:rsid w:val="00D336C2"/>
    <w:rsid w:val="00D438EE"/>
    <w:rsid w:val="00D67205"/>
    <w:rsid w:val="00D70801"/>
    <w:rsid w:val="00D72437"/>
    <w:rsid w:val="00D76576"/>
    <w:rsid w:val="00D85B9B"/>
    <w:rsid w:val="00D86340"/>
    <w:rsid w:val="00D874FC"/>
    <w:rsid w:val="00D92594"/>
    <w:rsid w:val="00D94AFF"/>
    <w:rsid w:val="00DA5F10"/>
    <w:rsid w:val="00DA64CA"/>
    <w:rsid w:val="00DB4F47"/>
    <w:rsid w:val="00DB5257"/>
    <w:rsid w:val="00DC16A1"/>
    <w:rsid w:val="00DC3999"/>
    <w:rsid w:val="00DC6BC7"/>
    <w:rsid w:val="00DC6BD7"/>
    <w:rsid w:val="00DE5BD6"/>
    <w:rsid w:val="00DF4C6C"/>
    <w:rsid w:val="00DF5099"/>
    <w:rsid w:val="00DF6C6C"/>
    <w:rsid w:val="00E0208E"/>
    <w:rsid w:val="00E1000E"/>
    <w:rsid w:val="00E122D7"/>
    <w:rsid w:val="00E300EC"/>
    <w:rsid w:val="00E52A98"/>
    <w:rsid w:val="00E86A8A"/>
    <w:rsid w:val="00E90ACA"/>
    <w:rsid w:val="00E94D6F"/>
    <w:rsid w:val="00EA33BF"/>
    <w:rsid w:val="00EA7017"/>
    <w:rsid w:val="00EC5BDA"/>
    <w:rsid w:val="00ED283B"/>
    <w:rsid w:val="00ED414B"/>
    <w:rsid w:val="00EF2802"/>
    <w:rsid w:val="00F03364"/>
    <w:rsid w:val="00F11E01"/>
    <w:rsid w:val="00F15838"/>
    <w:rsid w:val="00F166C4"/>
    <w:rsid w:val="00F16DC8"/>
    <w:rsid w:val="00F17FEA"/>
    <w:rsid w:val="00F83E59"/>
    <w:rsid w:val="00F92557"/>
    <w:rsid w:val="00FA2211"/>
    <w:rsid w:val="00FB02B2"/>
    <w:rsid w:val="00FB141E"/>
    <w:rsid w:val="00FB5ADD"/>
    <w:rsid w:val="00FC59AB"/>
    <w:rsid w:val="00FD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3305"/>
  <w15:chartTrackingRefBased/>
  <w15:docId w15:val="{4FA283C3-8BD4-498B-8DBE-BE10FABD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2"/>
    <w:pPr>
      <w:spacing w:before="240" w:after="240" w:line="280" w:lineRule="exact"/>
      <w:jc w:val="both"/>
    </w:pPr>
    <w:rPr>
      <w:rFonts w:ascii="KBH Tekst" w:hAnsi="KBH Tekst"/>
      <w:sz w:val="19"/>
      <w:lang w:val="da-DK"/>
    </w:rPr>
  </w:style>
  <w:style w:type="paragraph" w:styleId="Overskrift1">
    <w:name w:val="heading 1"/>
    <w:basedOn w:val="Normal"/>
    <w:next w:val="Overskrift2"/>
    <w:link w:val="Overskrift1Tegn"/>
    <w:uiPriority w:val="1"/>
    <w:qFormat/>
    <w:rsid w:val="004B1635"/>
    <w:pPr>
      <w:keepNext/>
      <w:keepLines/>
      <w:numPr>
        <w:numId w:val="1"/>
      </w:numPr>
      <w:outlineLvl w:val="0"/>
    </w:pPr>
    <w:rPr>
      <w:rFonts w:eastAsiaTheme="majorEastAsia" w:cstheme="majorBidi"/>
      <w:b/>
      <w:szCs w:val="32"/>
    </w:rPr>
  </w:style>
  <w:style w:type="paragraph" w:styleId="Overskrift2">
    <w:name w:val="heading 2"/>
    <w:basedOn w:val="Overskrift3"/>
    <w:next w:val="Normal"/>
    <w:link w:val="Overskrift2Tegn"/>
    <w:uiPriority w:val="1"/>
    <w:qFormat/>
    <w:rsid w:val="004B1635"/>
    <w:pPr>
      <w:numPr>
        <w:ilvl w:val="1"/>
      </w:numPr>
      <w:outlineLvl w:val="1"/>
    </w:pPr>
    <w:rPr>
      <w:iCs w:val="0"/>
      <w:szCs w:val="26"/>
    </w:rPr>
  </w:style>
  <w:style w:type="paragraph" w:styleId="Overskrift3">
    <w:name w:val="heading 3"/>
    <w:basedOn w:val="Overskrift4"/>
    <w:next w:val="Normal"/>
    <w:link w:val="Overskrift3Tegn"/>
    <w:uiPriority w:val="1"/>
    <w:qFormat/>
    <w:rsid w:val="004B1635"/>
    <w:pPr>
      <w:numPr>
        <w:ilvl w:val="2"/>
      </w:numPr>
      <w:outlineLvl w:val="2"/>
    </w:pPr>
    <w:rPr>
      <w:szCs w:val="24"/>
    </w:rPr>
  </w:style>
  <w:style w:type="paragraph" w:styleId="Overskrift4">
    <w:name w:val="heading 4"/>
    <w:basedOn w:val="Normal"/>
    <w:next w:val="Normal"/>
    <w:link w:val="Overskrift4Tegn"/>
    <w:uiPriority w:val="1"/>
    <w:qFormat/>
    <w:rsid w:val="004B1635"/>
    <w:pPr>
      <w:keepNext/>
      <w:keepLines/>
      <w:numPr>
        <w:ilvl w:val="3"/>
        <w:numId w:val="1"/>
      </w:numPr>
      <w:outlineLvl w:val="3"/>
    </w:pPr>
    <w:rPr>
      <w:rFonts w:eastAsiaTheme="majorEastAsia" w:cstheme="majorBidi"/>
      <w:iCs/>
    </w:rPr>
  </w:style>
  <w:style w:type="paragraph" w:styleId="Overskrift5">
    <w:name w:val="heading 5"/>
    <w:basedOn w:val="Normal"/>
    <w:next w:val="Normal"/>
    <w:link w:val="Overskrift5Tegn"/>
    <w:uiPriority w:val="9"/>
    <w:semiHidden/>
    <w:qFormat/>
    <w:rsid w:val="00791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B1635"/>
    <w:rPr>
      <w:rFonts w:ascii="KBH Tekst" w:eastAsiaTheme="majorEastAsia" w:hAnsi="KBH Tekst" w:cstheme="majorBidi"/>
      <w:b/>
      <w:sz w:val="19"/>
      <w:szCs w:val="32"/>
    </w:rPr>
  </w:style>
  <w:style w:type="character" w:customStyle="1" w:styleId="Overskrift2Tegn">
    <w:name w:val="Overskrift 2 Tegn"/>
    <w:basedOn w:val="Standardskrifttypeiafsnit"/>
    <w:link w:val="Overskrift2"/>
    <w:uiPriority w:val="1"/>
    <w:rsid w:val="00260FF0"/>
    <w:rPr>
      <w:rFonts w:ascii="KBH Tekst" w:eastAsiaTheme="majorEastAsia" w:hAnsi="KBH Tekst" w:cstheme="majorBidi"/>
      <w:sz w:val="19"/>
      <w:szCs w:val="26"/>
    </w:rPr>
  </w:style>
  <w:style w:type="character" w:customStyle="1" w:styleId="Overskrift3Tegn">
    <w:name w:val="Overskrift 3 Tegn"/>
    <w:basedOn w:val="Standardskrifttypeiafsnit"/>
    <w:link w:val="Overskrift3"/>
    <w:uiPriority w:val="1"/>
    <w:rsid w:val="00260FF0"/>
    <w:rPr>
      <w:rFonts w:ascii="KBH Tekst" w:eastAsiaTheme="majorEastAsia" w:hAnsi="KBH Tekst" w:cstheme="majorBidi"/>
      <w:iCs/>
      <w:sz w:val="19"/>
      <w:szCs w:val="24"/>
    </w:rPr>
  </w:style>
  <w:style w:type="character" w:customStyle="1" w:styleId="Overskrift4Tegn">
    <w:name w:val="Overskrift 4 Tegn"/>
    <w:basedOn w:val="Standardskrifttypeiafsnit"/>
    <w:link w:val="Overskrift4"/>
    <w:uiPriority w:val="1"/>
    <w:rsid w:val="004B1635"/>
    <w:rPr>
      <w:rFonts w:ascii="KBH Tekst" w:eastAsiaTheme="majorEastAsia" w:hAnsi="KBH Tekst" w:cstheme="majorBidi"/>
      <w:iCs/>
      <w:sz w:val="19"/>
    </w:rPr>
  </w:style>
  <w:style w:type="paragraph" w:customStyle="1" w:styleId="Opstillingmeda">
    <w:name w:val="Opstilling med (a)"/>
    <w:basedOn w:val="Normal"/>
    <w:uiPriority w:val="2"/>
    <w:qFormat/>
    <w:rsid w:val="004B1635"/>
    <w:pPr>
      <w:numPr>
        <w:ilvl w:val="4"/>
        <w:numId w:val="1"/>
      </w:numPr>
    </w:pPr>
  </w:style>
  <w:style w:type="paragraph" w:customStyle="1" w:styleId="Opstillingmed1">
    <w:name w:val="Opstilling med (1)"/>
    <w:basedOn w:val="Normal"/>
    <w:uiPriority w:val="2"/>
    <w:qFormat/>
    <w:rsid w:val="004B1635"/>
    <w:pPr>
      <w:numPr>
        <w:ilvl w:val="5"/>
        <w:numId w:val="1"/>
      </w:numPr>
    </w:pPr>
  </w:style>
  <w:style w:type="paragraph" w:customStyle="1" w:styleId="Opstillingmedi">
    <w:name w:val="Opstilling med (i)"/>
    <w:basedOn w:val="Normal"/>
    <w:uiPriority w:val="2"/>
    <w:qFormat/>
    <w:rsid w:val="00715692"/>
    <w:pPr>
      <w:numPr>
        <w:ilvl w:val="6"/>
        <w:numId w:val="1"/>
      </w:numPr>
    </w:pPr>
  </w:style>
  <w:style w:type="paragraph" w:customStyle="1" w:styleId="Opstillingmed1indent">
    <w:name w:val="Opstilling med (1) – indent"/>
    <w:basedOn w:val="Normal"/>
    <w:uiPriority w:val="2"/>
    <w:qFormat/>
    <w:rsid w:val="004B1635"/>
    <w:pPr>
      <w:numPr>
        <w:ilvl w:val="8"/>
        <w:numId w:val="1"/>
      </w:numPr>
    </w:pPr>
  </w:style>
  <w:style w:type="paragraph" w:customStyle="1" w:styleId="Opstillingmedaindent">
    <w:name w:val="Opstilling med (a) – indent"/>
    <w:basedOn w:val="Normal"/>
    <w:uiPriority w:val="2"/>
    <w:qFormat/>
    <w:rsid w:val="004B1635"/>
    <w:pPr>
      <w:numPr>
        <w:ilvl w:val="7"/>
        <w:numId w:val="1"/>
      </w:numPr>
    </w:pPr>
  </w:style>
  <w:style w:type="paragraph" w:customStyle="1" w:styleId="Opstillingmedi-indent">
    <w:name w:val="Opstilling med (i) - indent"/>
    <w:basedOn w:val="Normal"/>
    <w:uiPriority w:val="2"/>
    <w:semiHidden/>
    <w:qFormat/>
    <w:rsid w:val="00581371"/>
    <w:pPr>
      <w:numPr>
        <w:numId w:val="8"/>
      </w:numPr>
      <w:tabs>
        <w:tab w:val="num" w:pos="360"/>
      </w:tabs>
      <w:ind w:left="0" w:firstLine="0"/>
    </w:pPr>
  </w:style>
  <w:style w:type="paragraph" w:customStyle="1" w:styleId="Normalindent">
    <w:name w:val="Normal – indent"/>
    <w:basedOn w:val="Normal"/>
    <w:qFormat/>
    <w:rsid w:val="001C78C3"/>
    <w:pPr>
      <w:ind w:left="851"/>
    </w:pPr>
  </w:style>
  <w:style w:type="paragraph" w:customStyle="1" w:styleId="Mdeinfo">
    <w:name w:val="Mødeinfo"/>
    <w:basedOn w:val="Normal"/>
    <w:semiHidden/>
    <w:qFormat/>
    <w:rsid w:val="00581371"/>
    <w:rPr>
      <w:caps/>
    </w:rPr>
  </w:style>
  <w:style w:type="table" w:styleId="Tabel-Gitter">
    <w:name w:val="Table Grid"/>
    <w:basedOn w:val="Tabel-Normal"/>
    <w:uiPriority w:val="39"/>
    <w:rsid w:val="0058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uiPriority w:val="2"/>
    <w:qFormat/>
    <w:rsid w:val="00595A04"/>
    <w:pPr>
      <w:keepNext/>
      <w:keepLines/>
      <w:spacing w:before="50" w:after="50"/>
    </w:pPr>
  </w:style>
  <w:style w:type="paragraph" w:styleId="Markeringsbobletekst">
    <w:name w:val="Balloon Text"/>
    <w:basedOn w:val="Normal"/>
    <w:link w:val="MarkeringsbobletekstTegn"/>
    <w:uiPriority w:val="99"/>
    <w:semiHidden/>
    <w:unhideWhenUsed/>
    <w:rsid w:val="00791D29"/>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D29"/>
    <w:rPr>
      <w:rFonts w:ascii="Segoe UI" w:hAnsi="Segoe UI" w:cs="Segoe UI"/>
      <w:sz w:val="18"/>
      <w:szCs w:val="18"/>
    </w:rPr>
  </w:style>
  <w:style w:type="paragraph" w:customStyle="1" w:styleId="Opstillingmedbullet">
    <w:name w:val="Opstilling med bullet"/>
    <w:basedOn w:val="Normal"/>
    <w:uiPriority w:val="2"/>
    <w:qFormat/>
    <w:rsid w:val="00B37BFE"/>
    <w:pPr>
      <w:numPr>
        <w:numId w:val="5"/>
      </w:numPr>
    </w:pPr>
  </w:style>
  <w:style w:type="paragraph" w:customStyle="1" w:styleId="Opstillingmedbulletindent">
    <w:name w:val="Opstilling med bullet – indent"/>
    <w:basedOn w:val="Normal"/>
    <w:uiPriority w:val="2"/>
    <w:qFormat/>
    <w:rsid w:val="00B37BFE"/>
    <w:pPr>
      <w:numPr>
        <w:ilvl w:val="1"/>
        <w:numId w:val="5"/>
      </w:numPr>
      <w:ind w:left="1701"/>
    </w:pPr>
  </w:style>
  <w:style w:type="paragraph" w:customStyle="1" w:styleId="Opstillingmedpind">
    <w:name w:val="Opstilling med pind"/>
    <w:basedOn w:val="Normal"/>
    <w:uiPriority w:val="2"/>
    <w:qFormat/>
    <w:rsid w:val="00B37BFE"/>
    <w:pPr>
      <w:numPr>
        <w:ilvl w:val="2"/>
        <w:numId w:val="5"/>
      </w:numPr>
      <w:ind w:left="1276" w:hanging="425"/>
    </w:pPr>
  </w:style>
  <w:style w:type="paragraph" w:customStyle="1" w:styleId="Opstillingmedpindindent">
    <w:name w:val="Opstilling med pind – indent"/>
    <w:basedOn w:val="Opstillingmedpind"/>
    <w:uiPriority w:val="2"/>
    <w:qFormat/>
    <w:rsid w:val="001C78C3"/>
    <w:pPr>
      <w:numPr>
        <w:ilvl w:val="3"/>
      </w:numPr>
      <w:ind w:left="1701"/>
    </w:pPr>
  </w:style>
  <w:style w:type="paragraph" w:customStyle="1" w:styleId="Notetekst">
    <w:name w:val="Notetekst"/>
    <w:basedOn w:val="Normal"/>
    <w:uiPriority w:val="9"/>
    <w:qFormat/>
    <w:rsid w:val="001C78C3"/>
    <w:rPr>
      <w:color w:val="FF0000"/>
    </w:rPr>
  </w:style>
  <w:style w:type="paragraph" w:styleId="Titel">
    <w:name w:val="Title"/>
    <w:basedOn w:val="Normal"/>
    <w:next w:val="Normal"/>
    <w:link w:val="TitelTegn"/>
    <w:uiPriority w:val="10"/>
    <w:semiHidden/>
    <w:qFormat/>
    <w:rsid w:val="004079BC"/>
    <w:pPr>
      <w:tabs>
        <w:tab w:val="left" w:pos="397"/>
      </w:tabs>
      <w:spacing w:before="0" w:after="0" w:line="340" w:lineRule="atLeast"/>
      <w:contextualSpacing/>
      <w:jc w:val="left"/>
    </w:pPr>
    <w:rPr>
      <w:rFonts w:ascii="KBH Black" w:eastAsiaTheme="majorEastAsia" w:hAnsi="KBH Black" w:cstheme="majorBidi"/>
      <w:spacing w:val="-10"/>
      <w:sz w:val="30"/>
      <w:szCs w:val="56"/>
    </w:rPr>
  </w:style>
  <w:style w:type="character" w:customStyle="1" w:styleId="TitelTegn">
    <w:name w:val="Titel Tegn"/>
    <w:basedOn w:val="Standardskrifttypeiafsnit"/>
    <w:link w:val="Titel"/>
    <w:uiPriority w:val="10"/>
    <w:semiHidden/>
    <w:rsid w:val="00760AAE"/>
    <w:rPr>
      <w:rFonts w:ascii="KBH Black" w:eastAsiaTheme="majorEastAsia" w:hAnsi="KBH Black" w:cstheme="majorBidi"/>
      <w:spacing w:val="-10"/>
      <w:sz w:val="30"/>
      <w:szCs w:val="56"/>
      <w:lang w:val="da-DK"/>
    </w:rPr>
  </w:style>
  <w:style w:type="character" w:customStyle="1" w:styleId="Overskrift5Tegn">
    <w:name w:val="Overskrift 5 Tegn"/>
    <w:basedOn w:val="Standardskrifttypeiafsnit"/>
    <w:link w:val="Overskrift5"/>
    <w:uiPriority w:val="9"/>
    <w:semiHidden/>
    <w:rsid w:val="00791D29"/>
    <w:rPr>
      <w:rFonts w:asciiTheme="majorHAnsi" w:eastAsiaTheme="majorEastAsia" w:hAnsiTheme="majorHAnsi" w:cstheme="majorBidi"/>
      <w:color w:val="2F5496" w:themeColor="accent1" w:themeShade="BF"/>
      <w:sz w:val="19"/>
    </w:rPr>
  </w:style>
  <w:style w:type="paragraph" w:styleId="Ingenafstand">
    <w:name w:val="No Spacing"/>
    <w:uiPriority w:val="1"/>
    <w:qFormat/>
    <w:rsid w:val="005C7320"/>
    <w:pPr>
      <w:spacing w:before="50" w:after="50" w:line="240" w:lineRule="auto"/>
      <w:jc w:val="both"/>
    </w:pPr>
    <w:rPr>
      <w:rFonts w:ascii="KBH Tekst" w:hAnsi="KBH Tekst"/>
      <w:sz w:val="19"/>
    </w:rPr>
  </w:style>
  <w:style w:type="paragraph" w:styleId="Indholdsfortegnelse1">
    <w:name w:val="toc 1"/>
    <w:basedOn w:val="Ingenafstand"/>
    <w:next w:val="Normal"/>
    <w:autoRedefine/>
    <w:uiPriority w:val="39"/>
    <w:rsid w:val="00927190"/>
    <w:pPr>
      <w:keepNext/>
      <w:tabs>
        <w:tab w:val="left" w:pos="567"/>
        <w:tab w:val="right" w:pos="9628"/>
      </w:tabs>
      <w:spacing w:before="320" w:line="259" w:lineRule="auto"/>
      <w:jc w:val="left"/>
    </w:pPr>
    <w:rPr>
      <w:rFonts w:cstheme="minorHAnsi"/>
      <w:b/>
      <w:bCs/>
      <w:szCs w:val="20"/>
    </w:rPr>
  </w:style>
  <w:style w:type="paragraph" w:styleId="Indholdsfortegnelse2">
    <w:name w:val="toc 2"/>
    <w:basedOn w:val="Normalindent"/>
    <w:next w:val="Normal"/>
    <w:autoRedefine/>
    <w:uiPriority w:val="39"/>
    <w:rsid w:val="00BC506E"/>
    <w:pPr>
      <w:tabs>
        <w:tab w:val="left" w:pos="284"/>
        <w:tab w:val="left" w:pos="1134"/>
        <w:tab w:val="right" w:pos="9628"/>
      </w:tabs>
      <w:spacing w:before="50" w:after="50"/>
      <w:ind w:left="567"/>
      <w:jc w:val="left"/>
    </w:pPr>
    <w:rPr>
      <w:rFonts w:cstheme="minorHAnsi"/>
      <w:iCs/>
      <w:noProof/>
      <w:szCs w:val="20"/>
    </w:rPr>
  </w:style>
  <w:style w:type="paragraph" w:styleId="Indholdsfortegnelse3">
    <w:name w:val="toc 3"/>
    <w:basedOn w:val="Normal"/>
    <w:next w:val="Normal"/>
    <w:autoRedefine/>
    <w:uiPriority w:val="39"/>
    <w:semiHidden/>
    <w:rsid w:val="00091C20"/>
    <w:pPr>
      <w:spacing w:before="0" w:after="0"/>
      <w:ind w:left="380"/>
      <w:jc w:val="left"/>
    </w:pPr>
    <w:rPr>
      <w:rFonts w:asciiTheme="minorHAnsi" w:hAnsiTheme="minorHAnsi" w:cstheme="minorHAnsi"/>
      <w:sz w:val="20"/>
      <w:szCs w:val="20"/>
    </w:rPr>
  </w:style>
  <w:style w:type="paragraph" w:styleId="Indholdsfortegnelse4">
    <w:name w:val="toc 4"/>
    <w:basedOn w:val="Normal"/>
    <w:next w:val="Normal"/>
    <w:autoRedefine/>
    <w:uiPriority w:val="39"/>
    <w:semiHidden/>
    <w:rsid w:val="00091C20"/>
    <w:pPr>
      <w:spacing w:before="0" w:after="0"/>
      <w:ind w:left="570"/>
      <w:jc w:val="left"/>
    </w:pPr>
    <w:rPr>
      <w:rFonts w:asciiTheme="minorHAnsi" w:hAnsiTheme="minorHAnsi" w:cstheme="minorHAnsi"/>
      <w:sz w:val="20"/>
      <w:szCs w:val="20"/>
    </w:rPr>
  </w:style>
  <w:style w:type="paragraph" w:styleId="Indholdsfortegnelse5">
    <w:name w:val="toc 5"/>
    <w:basedOn w:val="Normal"/>
    <w:next w:val="Normal"/>
    <w:autoRedefine/>
    <w:uiPriority w:val="39"/>
    <w:semiHidden/>
    <w:rsid w:val="00091C20"/>
    <w:pPr>
      <w:spacing w:before="0" w:after="0"/>
      <w:ind w:left="760"/>
      <w:jc w:val="left"/>
    </w:pPr>
    <w:rPr>
      <w:rFonts w:asciiTheme="minorHAnsi" w:hAnsiTheme="minorHAnsi" w:cstheme="minorHAnsi"/>
      <w:sz w:val="20"/>
      <w:szCs w:val="20"/>
    </w:rPr>
  </w:style>
  <w:style w:type="paragraph" w:styleId="Indholdsfortegnelse6">
    <w:name w:val="toc 6"/>
    <w:basedOn w:val="Normal"/>
    <w:next w:val="Normal"/>
    <w:autoRedefine/>
    <w:uiPriority w:val="39"/>
    <w:semiHidden/>
    <w:rsid w:val="00091C20"/>
    <w:pPr>
      <w:spacing w:before="0" w:after="0"/>
      <w:ind w:left="950"/>
      <w:jc w:val="left"/>
    </w:pPr>
    <w:rPr>
      <w:rFonts w:asciiTheme="minorHAnsi" w:hAnsiTheme="minorHAnsi" w:cstheme="minorHAnsi"/>
      <w:sz w:val="20"/>
      <w:szCs w:val="20"/>
    </w:rPr>
  </w:style>
  <w:style w:type="paragraph" w:styleId="Indholdsfortegnelse7">
    <w:name w:val="toc 7"/>
    <w:basedOn w:val="Normal"/>
    <w:next w:val="Normal"/>
    <w:autoRedefine/>
    <w:uiPriority w:val="39"/>
    <w:semiHidden/>
    <w:rsid w:val="00091C20"/>
    <w:pPr>
      <w:spacing w:before="0" w:after="0"/>
      <w:ind w:left="1140"/>
      <w:jc w:val="left"/>
    </w:pPr>
    <w:rPr>
      <w:rFonts w:asciiTheme="minorHAnsi" w:hAnsiTheme="minorHAnsi" w:cstheme="minorHAnsi"/>
      <w:sz w:val="20"/>
      <w:szCs w:val="20"/>
    </w:rPr>
  </w:style>
  <w:style w:type="paragraph" w:styleId="Indholdsfortegnelse8">
    <w:name w:val="toc 8"/>
    <w:basedOn w:val="Normal"/>
    <w:next w:val="Normal"/>
    <w:autoRedefine/>
    <w:uiPriority w:val="39"/>
    <w:semiHidden/>
    <w:rsid w:val="00091C20"/>
    <w:pPr>
      <w:spacing w:before="0" w:after="0"/>
      <w:ind w:left="1330"/>
      <w:jc w:val="left"/>
    </w:pPr>
    <w:rPr>
      <w:rFonts w:asciiTheme="minorHAnsi" w:hAnsiTheme="minorHAnsi" w:cstheme="minorHAnsi"/>
      <w:sz w:val="20"/>
      <w:szCs w:val="20"/>
    </w:rPr>
  </w:style>
  <w:style w:type="paragraph" w:styleId="Indholdsfortegnelse9">
    <w:name w:val="toc 9"/>
    <w:basedOn w:val="Normal"/>
    <w:next w:val="Normal"/>
    <w:autoRedefine/>
    <w:uiPriority w:val="39"/>
    <w:semiHidden/>
    <w:rsid w:val="00091C20"/>
    <w:pPr>
      <w:spacing w:before="0" w:after="0"/>
      <w:ind w:left="1520"/>
      <w:jc w:val="left"/>
    </w:pPr>
    <w:rPr>
      <w:rFonts w:asciiTheme="minorHAnsi" w:hAnsiTheme="minorHAnsi" w:cstheme="minorHAnsi"/>
      <w:sz w:val="20"/>
      <w:szCs w:val="20"/>
    </w:rPr>
  </w:style>
  <w:style w:type="paragraph" w:customStyle="1" w:styleId="Bilag">
    <w:name w:val="Bilag"/>
    <w:basedOn w:val="Normal"/>
    <w:uiPriority w:val="3"/>
    <w:qFormat/>
    <w:rsid w:val="00B9521D"/>
    <w:pPr>
      <w:numPr>
        <w:numId w:val="9"/>
      </w:numPr>
      <w:spacing w:before="50" w:after="50"/>
      <w:ind w:left="1304" w:hanging="1304"/>
    </w:pPr>
  </w:style>
  <w:style w:type="paragraph" w:styleId="Sidehoved">
    <w:name w:val="header"/>
    <w:basedOn w:val="Normal"/>
    <w:link w:val="SidehovedTegn"/>
    <w:uiPriority w:val="99"/>
    <w:semiHidden/>
    <w:rsid w:val="00DA5F10"/>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semiHidden/>
    <w:rsid w:val="004079BC"/>
    <w:rPr>
      <w:rFonts w:ascii="Calibri" w:hAnsi="Calibri"/>
      <w:sz w:val="19"/>
    </w:rPr>
  </w:style>
  <w:style w:type="paragraph" w:styleId="Sidefod">
    <w:name w:val="footer"/>
    <w:basedOn w:val="Normal"/>
    <w:link w:val="SidefodTegn"/>
    <w:uiPriority w:val="99"/>
    <w:semiHidden/>
    <w:rsid w:val="00DA5F10"/>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semiHidden/>
    <w:rsid w:val="004079BC"/>
    <w:rPr>
      <w:rFonts w:ascii="Calibri" w:hAnsi="Calibri"/>
      <w:sz w:val="19"/>
    </w:rPr>
  </w:style>
  <w:style w:type="character" w:styleId="Sidetal">
    <w:name w:val="page number"/>
    <w:basedOn w:val="Standardskrifttypeiafsnit"/>
    <w:uiPriority w:val="99"/>
    <w:semiHidden/>
    <w:rsid w:val="00DA5F10"/>
    <w:rPr>
      <w:rFonts w:ascii="Calibri" w:hAnsi="Calibri"/>
      <w:sz w:val="14"/>
    </w:rPr>
  </w:style>
  <w:style w:type="character" w:styleId="Kommentarhenvisning">
    <w:name w:val="annotation reference"/>
    <w:basedOn w:val="Standardskrifttypeiafsnit"/>
    <w:uiPriority w:val="99"/>
    <w:semiHidden/>
    <w:unhideWhenUsed/>
    <w:rsid w:val="00543B89"/>
    <w:rPr>
      <w:sz w:val="16"/>
      <w:szCs w:val="16"/>
    </w:rPr>
  </w:style>
  <w:style w:type="paragraph" w:styleId="Kommentartekst">
    <w:name w:val="annotation text"/>
    <w:basedOn w:val="Normal"/>
    <w:link w:val="KommentartekstTegn"/>
    <w:uiPriority w:val="99"/>
    <w:unhideWhenUsed/>
    <w:rsid w:val="00543B89"/>
    <w:pPr>
      <w:spacing w:line="240" w:lineRule="auto"/>
    </w:pPr>
    <w:rPr>
      <w:sz w:val="20"/>
      <w:szCs w:val="20"/>
    </w:rPr>
  </w:style>
  <w:style w:type="character" w:customStyle="1" w:styleId="KommentartekstTegn">
    <w:name w:val="Kommentartekst Tegn"/>
    <w:basedOn w:val="Standardskrifttypeiafsnit"/>
    <w:link w:val="Kommentartekst"/>
    <w:uiPriority w:val="99"/>
    <w:rsid w:val="00543B89"/>
    <w:rPr>
      <w:rFonts w:ascii="KBH Tekst" w:hAnsi="KBH Tekst"/>
      <w:sz w:val="20"/>
      <w:szCs w:val="20"/>
    </w:rPr>
  </w:style>
  <w:style w:type="paragraph" w:styleId="Kommentaremne">
    <w:name w:val="annotation subject"/>
    <w:basedOn w:val="Kommentartekst"/>
    <w:next w:val="Kommentartekst"/>
    <w:link w:val="KommentaremneTegn"/>
    <w:uiPriority w:val="99"/>
    <w:semiHidden/>
    <w:unhideWhenUsed/>
    <w:rsid w:val="00543B89"/>
    <w:rPr>
      <w:b/>
      <w:bCs/>
    </w:rPr>
  </w:style>
  <w:style w:type="character" w:customStyle="1" w:styleId="KommentaremneTegn">
    <w:name w:val="Kommentaremne Tegn"/>
    <w:basedOn w:val="KommentartekstTegn"/>
    <w:link w:val="Kommentaremne"/>
    <w:uiPriority w:val="99"/>
    <w:semiHidden/>
    <w:rsid w:val="00543B89"/>
    <w:rPr>
      <w:rFonts w:ascii="KBH Tekst" w:hAnsi="KBH Tekst"/>
      <w:b/>
      <w:bCs/>
      <w:sz w:val="20"/>
      <w:szCs w:val="20"/>
    </w:rPr>
  </w:style>
  <w:style w:type="character" w:styleId="Hyperlink">
    <w:name w:val="Hyperlink"/>
    <w:basedOn w:val="Standardskrifttypeiafsnit"/>
    <w:uiPriority w:val="99"/>
    <w:unhideWhenUsed/>
    <w:rsid w:val="0002770B"/>
    <w:rPr>
      <w:color w:val="0563C1" w:themeColor="hyperlink"/>
      <w:u w:val="single"/>
    </w:rPr>
  </w:style>
  <w:style w:type="character" w:styleId="Pladsholdertekst">
    <w:name w:val="Placeholder Text"/>
    <w:basedOn w:val="Standardskrifttypeiafsnit"/>
    <w:uiPriority w:val="99"/>
    <w:semiHidden/>
    <w:rsid w:val="00CA69AB"/>
    <w:rPr>
      <w:color w:val="808080"/>
    </w:rPr>
  </w:style>
  <w:style w:type="paragraph" w:styleId="Listeafsnit">
    <w:name w:val="List Paragraph"/>
    <w:basedOn w:val="Normal"/>
    <w:uiPriority w:val="34"/>
    <w:qFormat/>
    <w:rsid w:val="00CA69AB"/>
    <w:pPr>
      <w:tabs>
        <w:tab w:val="left" w:pos="397"/>
      </w:tabs>
      <w:spacing w:before="0" w:after="0" w:line="240" w:lineRule="auto"/>
      <w:ind w:left="720"/>
      <w:contextualSpacing/>
      <w:jc w:val="left"/>
    </w:pPr>
    <w:rPr>
      <w:color w:val="000000"/>
    </w:rPr>
  </w:style>
  <w:style w:type="character" w:styleId="BesgtLink">
    <w:name w:val="FollowedHyperlink"/>
    <w:basedOn w:val="Standardskrifttypeiafsnit"/>
    <w:uiPriority w:val="99"/>
    <w:semiHidden/>
    <w:unhideWhenUsed/>
    <w:rsid w:val="00BD7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iz-center.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rk.dk/myndigheder/stat/ERST/selvbetjening/NemHandel_Fakturablan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k.sites.itera.dk/apps/kk_pub2/index.asp?mode=detalje&amp;id=142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1379b733-21ad-40a5-899c-19968a9752af&quot;"/>
    <we:property name="DOCDRAFTER.FileId" value="&quot;c267c900-7288-495f-8c86-3f7aaac5a7a1&quot;"/>
    <we:property name="DOCDRAFTER.Portal" value="&quot;https://kkindkob.documentdrafter.com/&quot;"/>
    <we:property name="DOCDRAFTER.DocId" value="&quot;ab3fb617-8cad-4abc-877d-6782c37c2e05&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F6D898CA1D7940AD24B8D3C53310D5" ma:contentTypeVersion="8" ma:contentTypeDescription="Opret et nyt dokument." ma:contentTypeScope="" ma:versionID="1cbf1b3e837ad897515ee04e86111034">
  <xsd:schema xmlns:xsd="http://www.w3.org/2001/XMLSchema" xmlns:xs="http://www.w3.org/2001/XMLSchema" xmlns:p="http://schemas.microsoft.com/office/2006/metadata/properties" xmlns:ns2="399c0d02-8777-4d47-80b4-7c9ac7726651" targetNamespace="http://schemas.microsoft.com/office/2006/metadata/properties" ma:root="true" ma:fieldsID="b101645ad54eb69901b9537fd17c0cfd" ns2:_="">
    <xsd:import namespace="399c0d02-8777-4d47-80b4-7c9ac7726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0d02-8777-4d47-80b4-7c9ac7726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42343-D769-423F-A6BC-9B5241D2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c0d02-8777-4d47-80b4-7c9ac77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43F3B-7C18-485A-8B76-15316F694D64}">
  <ds:schemaRefs>
    <ds:schemaRef ds:uri="http://schemas.microsoft.com/sharepoint/v3/contenttype/forms"/>
  </ds:schemaRefs>
</ds:datastoreItem>
</file>

<file path=customXml/itemProps3.xml><?xml version="1.0" encoding="utf-8"?>
<ds:datastoreItem xmlns:ds="http://schemas.openxmlformats.org/officeDocument/2006/customXml" ds:itemID="{D2E6C044-2053-493B-8FC3-CCFE0681B59A}">
  <ds:schemaRefs>
    <ds:schemaRef ds:uri="http://schemas.openxmlformats.org/officeDocument/2006/bibliography"/>
  </ds:schemaRefs>
</ds:datastoreItem>
</file>

<file path=customXml/itemProps4.xml><?xml version="1.0" encoding="utf-8"?>
<ds:datastoreItem xmlns:ds="http://schemas.openxmlformats.org/officeDocument/2006/customXml" ds:itemID="{BAE295CA-ABAB-4E2E-9F70-C21FED3C2EC5}">
  <ds:schemaRefs>
    <ds:schemaRef ds:uri="http://purl.org/dc/terms/"/>
    <ds:schemaRef ds:uri="399c0d02-8777-4d47-80b4-7c9ac7726651"/>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3382</Words>
  <Characters>22324</Characters>
  <Application>Microsoft Office Word</Application>
  <DocSecurity>0</DocSecurity>
  <Lines>405</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Københavns Ejendomme &amp; Indkøb</dc:creator>
  <cp:lastModifiedBy>Güzel Turan</cp:lastModifiedBy>
  <cp:revision>2</cp:revision>
  <cp:lastPrinted>2020-04-21T09:56:00Z</cp:lastPrinted>
  <dcterms:created xsi:type="dcterms:W3CDTF">2022-11-29T18:04:00Z</dcterms:created>
  <dcterms:modified xsi:type="dcterms:W3CDTF">2022-11-29T18:04:00Z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0x010100F5F6D898CA1D7940AD24B8D3C53310D5</vt:lpwstr>
  </property>
</Properties>
</file>